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7FE72" w14:textId="42E920C2" w:rsidR="00E5289F" w:rsidRPr="001975A1" w:rsidRDefault="00D94E89" w:rsidP="00275B72">
      <w:pPr>
        <w:pStyle w:val="Zkladntext"/>
        <w:jc w:val="center"/>
        <w:rPr>
          <w:b/>
          <w:bCs/>
          <w:sz w:val="24"/>
          <w:szCs w:val="24"/>
        </w:rPr>
      </w:pPr>
      <w:bookmarkStart w:id="0" w:name="_GoBack"/>
      <w:bookmarkEnd w:id="0"/>
      <w:r w:rsidRPr="001975A1">
        <w:rPr>
          <w:b/>
          <w:bCs/>
          <w:sz w:val="24"/>
          <w:szCs w:val="24"/>
        </w:rPr>
        <w:t xml:space="preserve">Návrh vykonávacieho predpisu </w:t>
      </w:r>
      <w:r w:rsidR="00E5289F" w:rsidRPr="001975A1">
        <w:rPr>
          <w:b/>
          <w:bCs/>
          <w:sz w:val="24"/>
          <w:szCs w:val="24"/>
        </w:rPr>
        <w:t xml:space="preserve"> </w:t>
      </w:r>
    </w:p>
    <w:p w14:paraId="0D1DD53B"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
          <w:bCs/>
          <w:sz w:val="24"/>
          <w:szCs w:val="24"/>
        </w:rPr>
      </w:pPr>
    </w:p>
    <w:p w14:paraId="4C89E3AB"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Cs/>
          <w:sz w:val="24"/>
          <w:szCs w:val="24"/>
        </w:rPr>
      </w:pPr>
      <w:r w:rsidRPr="001975A1">
        <w:rPr>
          <w:rFonts w:ascii="Times New Roman" w:hAnsi="Times New Roman"/>
          <w:bCs/>
          <w:sz w:val="24"/>
          <w:szCs w:val="24"/>
        </w:rPr>
        <w:t xml:space="preserve">(Návrh) </w:t>
      </w:r>
    </w:p>
    <w:p w14:paraId="60EFE98A" w14:textId="77777777" w:rsidR="00E5289F" w:rsidRPr="001975A1" w:rsidRDefault="00E5289F" w:rsidP="00275B72">
      <w:pPr>
        <w:widowControl w:val="0"/>
        <w:autoSpaceDE w:val="0"/>
        <w:autoSpaceDN w:val="0"/>
        <w:adjustRightInd w:val="0"/>
        <w:spacing w:after="0" w:line="240" w:lineRule="auto"/>
        <w:rPr>
          <w:rFonts w:ascii="Times New Roman" w:hAnsi="Times New Roman"/>
          <w:b/>
          <w:bCs/>
          <w:sz w:val="24"/>
          <w:szCs w:val="24"/>
        </w:rPr>
      </w:pPr>
    </w:p>
    <w:p w14:paraId="6EDF4BD7"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
          <w:bCs/>
          <w:sz w:val="24"/>
          <w:szCs w:val="24"/>
        </w:rPr>
      </w:pPr>
      <w:r w:rsidRPr="001975A1">
        <w:rPr>
          <w:rFonts w:ascii="Times New Roman" w:hAnsi="Times New Roman"/>
          <w:b/>
          <w:bCs/>
          <w:sz w:val="24"/>
          <w:szCs w:val="24"/>
        </w:rPr>
        <w:t xml:space="preserve">NARIADENIE VLÁDY </w:t>
      </w:r>
    </w:p>
    <w:p w14:paraId="076D68DA"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
          <w:bCs/>
          <w:sz w:val="24"/>
          <w:szCs w:val="24"/>
        </w:rPr>
      </w:pPr>
      <w:r w:rsidRPr="001975A1">
        <w:rPr>
          <w:rFonts w:ascii="Times New Roman" w:hAnsi="Times New Roman"/>
          <w:b/>
          <w:bCs/>
          <w:sz w:val="24"/>
          <w:szCs w:val="24"/>
        </w:rPr>
        <w:t xml:space="preserve">Slovenskej republiky </w:t>
      </w:r>
    </w:p>
    <w:p w14:paraId="0B5C1C7C" w14:textId="77777777" w:rsidR="00E5289F" w:rsidRPr="001975A1" w:rsidRDefault="00E5289F" w:rsidP="00275B72">
      <w:pPr>
        <w:widowControl w:val="0"/>
        <w:autoSpaceDE w:val="0"/>
        <w:autoSpaceDN w:val="0"/>
        <w:adjustRightInd w:val="0"/>
        <w:spacing w:after="0" w:line="240" w:lineRule="auto"/>
        <w:rPr>
          <w:rFonts w:ascii="Times New Roman" w:hAnsi="Times New Roman"/>
          <w:b/>
          <w:bCs/>
          <w:sz w:val="24"/>
          <w:szCs w:val="24"/>
        </w:rPr>
      </w:pPr>
    </w:p>
    <w:p w14:paraId="67BD77BE"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z ... 20</w:t>
      </w:r>
      <w:r w:rsidR="002B0997" w:rsidRPr="001975A1">
        <w:rPr>
          <w:rFonts w:ascii="Times New Roman" w:hAnsi="Times New Roman"/>
          <w:sz w:val="24"/>
          <w:szCs w:val="24"/>
        </w:rPr>
        <w:t>26</w:t>
      </w:r>
      <w:r w:rsidRPr="001975A1">
        <w:rPr>
          <w:rFonts w:ascii="Times New Roman" w:hAnsi="Times New Roman"/>
          <w:sz w:val="24"/>
          <w:szCs w:val="24"/>
        </w:rPr>
        <w:t xml:space="preserve">, </w:t>
      </w:r>
    </w:p>
    <w:p w14:paraId="6AA7A4CA" w14:textId="77777777" w:rsidR="00E5289F" w:rsidRPr="001975A1" w:rsidRDefault="00E5289F" w:rsidP="00275B72">
      <w:pPr>
        <w:widowControl w:val="0"/>
        <w:autoSpaceDE w:val="0"/>
        <w:autoSpaceDN w:val="0"/>
        <w:adjustRightInd w:val="0"/>
        <w:spacing w:after="0" w:line="240" w:lineRule="auto"/>
        <w:rPr>
          <w:rFonts w:ascii="Times New Roman" w:hAnsi="Times New Roman"/>
          <w:sz w:val="24"/>
          <w:szCs w:val="24"/>
        </w:rPr>
      </w:pPr>
    </w:p>
    <w:p w14:paraId="3C69C162"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
          <w:bCs/>
          <w:sz w:val="24"/>
          <w:szCs w:val="24"/>
        </w:rPr>
      </w:pPr>
      <w:r w:rsidRPr="001975A1">
        <w:rPr>
          <w:rFonts w:ascii="Times New Roman" w:hAnsi="Times New Roman"/>
          <w:b/>
          <w:bCs/>
          <w:sz w:val="24"/>
          <w:szCs w:val="24"/>
        </w:rPr>
        <w:t>ktorým sa vykonávajú niektoré ustanovenia Občianskeho zákonníka</w:t>
      </w:r>
    </w:p>
    <w:p w14:paraId="0CA686F7" w14:textId="77777777" w:rsidR="00E5289F" w:rsidRPr="001975A1" w:rsidRDefault="00E5289F" w:rsidP="00275B72">
      <w:pPr>
        <w:widowControl w:val="0"/>
        <w:autoSpaceDE w:val="0"/>
        <w:autoSpaceDN w:val="0"/>
        <w:adjustRightInd w:val="0"/>
        <w:spacing w:after="0" w:line="240" w:lineRule="auto"/>
        <w:jc w:val="both"/>
        <w:rPr>
          <w:rFonts w:ascii="Times New Roman" w:hAnsi="Times New Roman"/>
          <w:sz w:val="24"/>
          <w:szCs w:val="24"/>
        </w:rPr>
      </w:pPr>
    </w:p>
    <w:p w14:paraId="6B947A09" w14:textId="537BD66D" w:rsidR="00E5289F" w:rsidRPr="001975A1" w:rsidRDefault="00E5289F" w:rsidP="00275B72">
      <w:pPr>
        <w:widowControl w:val="0"/>
        <w:autoSpaceDE w:val="0"/>
        <w:autoSpaceDN w:val="0"/>
        <w:adjustRightInd w:val="0"/>
        <w:spacing w:after="0" w:line="240" w:lineRule="auto"/>
        <w:ind w:firstLine="708"/>
        <w:jc w:val="both"/>
        <w:rPr>
          <w:rFonts w:ascii="Times New Roman" w:hAnsi="Times New Roman"/>
          <w:sz w:val="24"/>
          <w:szCs w:val="24"/>
        </w:rPr>
      </w:pPr>
      <w:r w:rsidRPr="001975A1">
        <w:rPr>
          <w:rFonts w:ascii="Times New Roman" w:hAnsi="Times New Roman"/>
          <w:sz w:val="24"/>
          <w:szCs w:val="24"/>
        </w:rPr>
        <w:t xml:space="preserve">Vláda Slovenskej republiky na vykonanie </w:t>
      </w:r>
      <w:r w:rsidR="00684DDA">
        <w:rPr>
          <w:rFonts w:ascii="Times New Roman" w:hAnsi="Times New Roman"/>
          <w:sz w:val="24"/>
          <w:szCs w:val="24"/>
        </w:rPr>
        <w:t>§ 28</w:t>
      </w:r>
      <w:r w:rsidR="00BC30BE">
        <w:rPr>
          <w:rFonts w:ascii="Times New Roman" w:hAnsi="Times New Roman"/>
          <w:sz w:val="24"/>
          <w:szCs w:val="24"/>
        </w:rPr>
        <w:t>7</w:t>
      </w:r>
      <w:r w:rsidR="00684DDA">
        <w:rPr>
          <w:rFonts w:ascii="Times New Roman" w:hAnsi="Times New Roman"/>
          <w:sz w:val="24"/>
          <w:szCs w:val="24"/>
        </w:rPr>
        <w:t xml:space="preserve">, </w:t>
      </w:r>
      <w:r w:rsidRPr="001975A1">
        <w:rPr>
          <w:rFonts w:ascii="Times New Roman" w:hAnsi="Times New Roman"/>
          <w:sz w:val="24"/>
          <w:szCs w:val="24"/>
        </w:rPr>
        <w:t>§</w:t>
      </w:r>
      <w:r w:rsidR="002B0997" w:rsidRPr="001975A1">
        <w:rPr>
          <w:rFonts w:ascii="Times New Roman" w:hAnsi="Times New Roman"/>
          <w:sz w:val="24"/>
          <w:szCs w:val="24"/>
        </w:rPr>
        <w:t xml:space="preserve"> </w:t>
      </w:r>
      <w:r w:rsidR="00684DDA">
        <w:rPr>
          <w:rFonts w:ascii="Times New Roman" w:hAnsi="Times New Roman"/>
          <w:sz w:val="24"/>
          <w:szCs w:val="24"/>
        </w:rPr>
        <w:t>53</w:t>
      </w:r>
      <w:r w:rsidR="00BC30BE">
        <w:rPr>
          <w:rFonts w:ascii="Times New Roman" w:hAnsi="Times New Roman"/>
          <w:sz w:val="24"/>
          <w:szCs w:val="24"/>
        </w:rPr>
        <w:t>4</w:t>
      </w:r>
      <w:r w:rsidR="002B0997" w:rsidRPr="001975A1">
        <w:rPr>
          <w:rFonts w:ascii="Times New Roman" w:hAnsi="Times New Roman"/>
          <w:sz w:val="24"/>
          <w:szCs w:val="24"/>
        </w:rPr>
        <w:t xml:space="preserve"> ods. 1 a 2, § </w:t>
      </w:r>
      <w:r w:rsidR="00684DDA">
        <w:rPr>
          <w:rFonts w:ascii="Times New Roman" w:hAnsi="Times New Roman"/>
          <w:sz w:val="24"/>
          <w:szCs w:val="24"/>
        </w:rPr>
        <w:t>53</w:t>
      </w:r>
      <w:r w:rsidR="00BC30BE">
        <w:rPr>
          <w:rFonts w:ascii="Times New Roman" w:hAnsi="Times New Roman"/>
          <w:sz w:val="24"/>
          <w:szCs w:val="24"/>
        </w:rPr>
        <w:t>6</w:t>
      </w:r>
      <w:r w:rsidR="002B0997" w:rsidRPr="001975A1">
        <w:rPr>
          <w:rFonts w:ascii="Times New Roman" w:hAnsi="Times New Roman"/>
          <w:sz w:val="24"/>
          <w:szCs w:val="24"/>
        </w:rPr>
        <w:t xml:space="preserve"> ods. 1, § </w:t>
      </w:r>
      <w:r w:rsidR="00684DDA">
        <w:rPr>
          <w:rFonts w:ascii="Times New Roman" w:hAnsi="Times New Roman"/>
          <w:sz w:val="24"/>
          <w:szCs w:val="24"/>
        </w:rPr>
        <w:t>6</w:t>
      </w:r>
      <w:r w:rsidR="00BC30BE">
        <w:rPr>
          <w:rFonts w:ascii="Times New Roman" w:hAnsi="Times New Roman"/>
          <w:sz w:val="24"/>
          <w:szCs w:val="24"/>
        </w:rPr>
        <w:t>38</w:t>
      </w:r>
      <w:r w:rsidR="002B0997" w:rsidRPr="001975A1">
        <w:rPr>
          <w:rFonts w:ascii="Times New Roman" w:hAnsi="Times New Roman"/>
          <w:sz w:val="24"/>
          <w:szCs w:val="24"/>
        </w:rPr>
        <w:t xml:space="preserve"> písm. a) a b), § </w:t>
      </w:r>
      <w:r w:rsidR="00684DDA">
        <w:rPr>
          <w:rFonts w:ascii="Times New Roman" w:hAnsi="Times New Roman"/>
          <w:sz w:val="24"/>
          <w:szCs w:val="24"/>
        </w:rPr>
        <w:t>9</w:t>
      </w:r>
      <w:r w:rsidR="00BC30BE">
        <w:rPr>
          <w:rFonts w:ascii="Times New Roman" w:hAnsi="Times New Roman"/>
          <w:sz w:val="24"/>
          <w:szCs w:val="24"/>
        </w:rPr>
        <w:t>19</w:t>
      </w:r>
      <w:r w:rsidR="002B0997" w:rsidRPr="001975A1">
        <w:rPr>
          <w:rFonts w:ascii="Times New Roman" w:hAnsi="Times New Roman"/>
          <w:sz w:val="24"/>
          <w:szCs w:val="24"/>
        </w:rPr>
        <w:t xml:space="preserve"> ods. 2</w:t>
      </w:r>
      <w:r w:rsidR="00DB1EFF" w:rsidRPr="001975A1">
        <w:rPr>
          <w:rFonts w:ascii="Times New Roman" w:hAnsi="Times New Roman"/>
          <w:sz w:val="24"/>
          <w:szCs w:val="24"/>
        </w:rPr>
        <w:t>,</w:t>
      </w:r>
      <w:r w:rsidR="0030069F" w:rsidRPr="001975A1">
        <w:rPr>
          <w:rFonts w:ascii="Times New Roman" w:hAnsi="Times New Roman"/>
          <w:sz w:val="24"/>
          <w:szCs w:val="24"/>
        </w:rPr>
        <w:t xml:space="preserve"> § </w:t>
      </w:r>
      <w:r w:rsidR="00684DDA">
        <w:rPr>
          <w:rFonts w:ascii="Times New Roman" w:hAnsi="Times New Roman"/>
          <w:sz w:val="24"/>
          <w:szCs w:val="24"/>
        </w:rPr>
        <w:t>11</w:t>
      </w:r>
      <w:r w:rsidR="00BC30BE">
        <w:rPr>
          <w:rFonts w:ascii="Times New Roman" w:hAnsi="Times New Roman"/>
          <w:sz w:val="24"/>
          <w:szCs w:val="24"/>
        </w:rPr>
        <w:t>08</w:t>
      </w:r>
      <w:r w:rsidR="0030069F" w:rsidRPr="001975A1">
        <w:rPr>
          <w:rFonts w:ascii="Times New Roman" w:hAnsi="Times New Roman"/>
          <w:sz w:val="24"/>
          <w:szCs w:val="24"/>
        </w:rPr>
        <w:t xml:space="preserve"> ods. 1</w:t>
      </w:r>
      <w:r w:rsidRPr="001975A1">
        <w:rPr>
          <w:rFonts w:ascii="Times New Roman" w:hAnsi="Times New Roman"/>
          <w:sz w:val="24"/>
          <w:szCs w:val="24"/>
        </w:rPr>
        <w:t xml:space="preserve"> a §</w:t>
      </w:r>
      <w:r w:rsidR="002B0997" w:rsidRPr="001975A1">
        <w:rPr>
          <w:rFonts w:ascii="Times New Roman" w:hAnsi="Times New Roman"/>
          <w:sz w:val="24"/>
          <w:szCs w:val="24"/>
        </w:rPr>
        <w:t xml:space="preserve"> </w:t>
      </w:r>
      <w:r w:rsidR="00684DDA">
        <w:rPr>
          <w:rFonts w:ascii="Times New Roman" w:hAnsi="Times New Roman"/>
          <w:sz w:val="24"/>
          <w:szCs w:val="24"/>
        </w:rPr>
        <w:t>172</w:t>
      </w:r>
      <w:r w:rsidR="00BC30BE">
        <w:rPr>
          <w:rFonts w:ascii="Times New Roman" w:hAnsi="Times New Roman"/>
          <w:sz w:val="24"/>
          <w:szCs w:val="24"/>
        </w:rPr>
        <w:t>1</w:t>
      </w:r>
      <w:r w:rsidR="002B0997" w:rsidRPr="001975A1">
        <w:rPr>
          <w:rFonts w:ascii="Times New Roman" w:hAnsi="Times New Roman"/>
          <w:sz w:val="24"/>
          <w:szCs w:val="24"/>
        </w:rPr>
        <w:t xml:space="preserve"> ods. </w:t>
      </w:r>
      <w:r w:rsidR="00684DDA">
        <w:rPr>
          <w:rFonts w:ascii="Times New Roman" w:hAnsi="Times New Roman"/>
          <w:sz w:val="24"/>
          <w:szCs w:val="24"/>
        </w:rPr>
        <w:t>4</w:t>
      </w:r>
      <w:r w:rsidRPr="001975A1">
        <w:rPr>
          <w:rFonts w:ascii="Times New Roman" w:hAnsi="Times New Roman"/>
          <w:sz w:val="24"/>
          <w:szCs w:val="24"/>
        </w:rPr>
        <w:t xml:space="preserve"> Občianskeho zákonníka (ďalej len „zákon“) nariaďuje: </w:t>
      </w:r>
    </w:p>
    <w:p w14:paraId="3A1A8FF9" w14:textId="46E238C6" w:rsidR="00E5289F" w:rsidRPr="001975A1" w:rsidRDefault="00E5289F" w:rsidP="00275B72">
      <w:pPr>
        <w:widowControl w:val="0"/>
        <w:autoSpaceDE w:val="0"/>
        <w:autoSpaceDN w:val="0"/>
        <w:adjustRightInd w:val="0"/>
        <w:spacing w:after="0" w:line="240" w:lineRule="auto"/>
        <w:rPr>
          <w:rFonts w:ascii="Times New Roman" w:hAnsi="Times New Roman"/>
          <w:sz w:val="24"/>
          <w:szCs w:val="24"/>
        </w:rPr>
      </w:pPr>
    </w:p>
    <w:p w14:paraId="28122218" w14:textId="3E2F7688" w:rsidR="002B0997" w:rsidRPr="001975A1" w:rsidRDefault="002B0997" w:rsidP="00275B72">
      <w:pPr>
        <w:pStyle w:val="Nadpis2"/>
        <w:rPr>
          <w:rFonts w:cs="Times New Roman"/>
          <w:szCs w:val="24"/>
        </w:rPr>
      </w:pPr>
    </w:p>
    <w:p w14:paraId="3DE31F3D" w14:textId="219E95B0" w:rsidR="0080620D" w:rsidRPr="001975A1" w:rsidRDefault="0080620D" w:rsidP="00275B72">
      <w:pPr>
        <w:spacing w:after="0" w:line="240" w:lineRule="auto"/>
        <w:jc w:val="center"/>
        <w:rPr>
          <w:rFonts w:ascii="Times New Roman" w:hAnsi="Times New Roman"/>
          <w:sz w:val="24"/>
          <w:szCs w:val="24"/>
        </w:rPr>
      </w:pPr>
      <w:r w:rsidRPr="001975A1">
        <w:rPr>
          <w:rFonts w:ascii="Times New Roman" w:hAnsi="Times New Roman"/>
          <w:sz w:val="24"/>
          <w:szCs w:val="24"/>
        </w:rPr>
        <w:t>Predmet úpravy</w:t>
      </w:r>
    </w:p>
    <w:p w14:paraId="5BE13DDB" w14:textId="77777777" w:rsidR="0080620D" w:rsidRPr="001975A1" w:rsidRDefault="0080620D" w:rsidP="00275B72">
      <w:pPr>
        <w:spacing w:after="0" w:line="240" w:lineRule="auto"/>
        <w:jc w:val="center"/>
        <w:rPr>
          <w:rFonts w:ascii="Times New Roman" w:hAnsi="Times New Roman"/>
          <w:sz w:val="24"/>
          <w:szCs w:val="24"/>
        </w:rPr>
      </w:pPr>
    </w:p>
    <w:p w14:paraId="7ED25182" w14:textId="4594E4D3" w:rsidR="00302505" w:rsidRPr="001975A1" w:rsidRDefault="00302505" w:rsidP="00275B72">
      <w:pPr>
        <w:spacing w:after="0" w:line="240" w:lineRule="auto"/>
        <w:ind w:firstLine="357"/>
        <w:rPr>
          <w:rFonts w:ascii="Times New Roman" w:hAnsi="Times New Roman"/>
          <w:sz w:val="24"/>
          <w:szCs w:val="24"/>
        </w:rPr>
      </w:pPr>
      <w:r w:rsidRPr="001975A1">
        <w:rPr>
          <w:rFonts w:ascii="Times New Roman" w:hAnsi="Times New Roman"/>
          <w:sz w:val="24"/>
          <w:szCs w:val="24"/>
        </w:rPr>
        <w:t>Toto nariadenie upravuje</w:t>
      </w:r>
    </w:p>
    <w:p w14:paraId="7C1B5016" w14:textId="207BEE79" w:rsidR="00302505" w:rsidRPr="001975A1" w:rsidRDefault="00302505" w:rsidP="004448F0">
      <w:pPr>
        <w:pStyle w:val="Odsekzoznamu"/>
        <w:numPr>
          <w:ilvl w:val="0"/>
          <w:numId w:val="28"/>
        </w:numPr>
        <w:spacing w:after="0" w:line="240" w:lineRule="auto"/>
        <w:ind w:left="714" w:hanging="357"/>
        <w:rPr>
          <w:rFonts w:ascii="Times New Roman" w:hAnsi="Times New Roman"/>
          <w:sz w:val="24"/>
          <w:szCs w:val="24"/>
        </w:rPr>
      </w:pPr>
      <w:r w:rsidRPr="001975A1">
        <w:rPr>
          <w:rFonts w:ascii="Times New Roman" w:hAnsi="Times New Roman"/>
          <w:sz w:val="24"/>
          <w:szCs w:val="24"/>
        </w:rPr>
        <w:t>výšku preddavku na likvidáciu a spôsob jeho zloženia,</w:t>
      </w:r>
    </w:p>
    <w:p w14:paraId="3236C9B3" w14:textId="7A56BE18" w:rsidR="00302505" w:rsidRPr="001975A1" w:rsidRDefault="00302505" w:rsidP="004448F0">
      <w:pPr>
        <w:pStyle w:val="Odsekzoznamu"/>
        <w:numPr>
          <w:ilvl w:val="0"/>
          <w:numId w:val="28"/>
        </w:numPr>
        <w:spacing w:after="0" w:line="240" w:lineRule="auto"/>
        <w:ind w:left="714" w:hanging="357"/>
        <w:rPr>
          <w:rFonts w:ascii="Times New Roman" w:hAnsi="Times New Roman"/>
          <w:sz w:val="24"/>
          <w:szCs w:val="24"/>
        </w:rPr>
      </w:pPr>
      <w:r w:rsidRPr="001975A1">
        <w:rPr>
          <w:rFonts w:ascii="Times New Roman" w:hAnsi="Times New Roman"/>
          <w:sz w:val="24"/>
          <w:szCs w:val="24"/>
        </w:rPr>
        <w:t>výšku odmeny a náhrady vynaložených nákladov likvidátora,</w:t>
      </w:r>
    </w:p>
    <w:p w14:paraId="3CA96A98" w14:textId="241DAF2D" w:rsidR="00302505" w:rsidRPr="001975A1" w:rsidRDefault="00302505" w:rsidP="004448F0">
      <w:pPr>
        <w:pStyle w:val="Odsekzoznamu"/>
        <w:numPr>
          <w:ilvl w:val="0"/>
          <w:numId w:val="28"/>
        </w:numPr>
        <w:spacing w:after="0" w:line="240" w:lineRule="auto"/>
        <w:ind w:left="714" w:hanging="357"/>
        <w:rPr>
          <w:rFonts w:ascii="Times New Roman" w:hAnsi="Times New Roman"/>
          <w:sz w:val="24"/>
          <w:szCs w:val="24"/>
        </w:rPr>
      </w:pPr>
      <w:r w:rsidRPr="001975A1">
        <w:rPr>
          <w:rFonts w:ascii="Times New Roman" w:hAnsi="Times New Roman"/>
          <w:sz w:val="24"/>
          <w:szCs w:val="24"/>
        </w:rPr>
        <w:t>zoznam majetku a dlhov,</w:t>
      </w:r>
    </w:p>
    <w:p w14:paraId="21D61E73" w14:textId="1AC4B792" w:rsidR="00302505" w:rsidRPr="001975A1" w:rsidRDefault="00302505" w:rsidP="004448F0">
      <w:pPr>
        <w:pStyle w:val="Odsekzoznamu"/>
        <w:numPr>
          <w:ilvl w:val="0"/>
          <w:numId w:val="28"/>
        </w:numPr>
        <w:spacing w:after="0" w:line="240" w:lineRule="auto"/>
        <w:ind w:left="714" w:hanging="357"/>
        <w:rPr>
          <w:rFonts w:ascii="Times New Roman" w:hAnsi="Times New Roman"/>
          <w:sz w:val="24"/>
          <w:szCs w:val="24"/>
        </w:rPr>
      </w:pPr>
      <w:r w:rsidRPr="001975A1">
        <w:rPr>
          <w:rFonts w:ascii="Times New Roman" w:hAnsi="Times New Roman"/>
          <w:sz w:val="24"/>
          <w:szCs w:val="24"/>
        </w:rPr>
        <w:t>sadzbu úroku z omeškania,</w:t>
      </w:r>
    </w:p>
    <w:p w14:paraId="07C313DD" w14:textId="7580D3DD" w:rsidR="00302505" w:rsidRPr="001975A1" w:rsidRDefault="00302505" w:rsidP="004448F0">
      <w:pPr>
        <w:pStyle w:val="Odsekzoznamu"/>
        <w:numPr>
          <w:ilvl w:val="0"/>
          <w:numId w:val="28"/>
        </w:numPr>
        <w:spacing w:after="0" w:line="240" w:lineRule="auto"/>
        <w:ind w:left="714" w:hanging="357"/>
        <w:rPr>
          <w:rFonts w:ascii="Times New Roman" w:hAnsi="Times New Roman"/>
          <w:sz w:val="24"/>
          <w:szCs w:val="24"/>
        </w:rPr>
      </w:pPr>
      <w:r w:rsidRPr="001975A1">
        <w:rPr>
          <w:rFonts w:ascii="Times New Roman" w:hAnsi="Times New Roman"/>
          <w:sz w:val="24"/>
          <w:szCs w:val="24"/>
        </w:rPr>
        <w:t>výšku paušálnej náhrady nákladov na vymáhanie dlhu,</w:t>
      </w:r>
    </w:p>
    <w:p w14:paraId="09C04660" w14:textId="00FC29A9" w:rsidR="00302505" w:rsidRPr="001975A1" w:rsidRDefault="00302505" w:rsidP="004448F0">
      <w:pPr>
        <w:pStyle w:val="Odsekzoznamu"/>
        <w:widowControl w:val="0"/>
        <w:numPr>
          <w:ilvl w:val="0"/>
          <w:numId w:val="2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odplat</w:t>
      </w:r>
      <w:r w:rsidR="00B94F9B">
        <w:rPr>
          <w:rFonts w:ascii="Times New Roman" w:hAnsi="Times New Roman"/>
          <w:sz w:val="24"/>
          <w:szCs w:val="24"/>
        </w:rPr>
        <w:t>u</w:t>
      </w:r>
      <w:r w:rsidRPr="001975A1">
        <w:rPr>
          <w:rFonts w:ascii="Times New Roman" w:hAnsi="Times New Roman"/>
          <w:sz w:val="24"/>
          <w:szCs w:val="24"/>
        </w:rPr>
        <w:t>, ktorú možno od spotrebiteľa požadovať pri poskytnutí peňažných prostriedkov,</w:t>
      </w:r>
    </w:p>
    <w:p w14:paraId="1F66DE8F" w14:textId="2C7A69FB" w:rsidR="00302505" w:rsidRPr="001975A1" w:rsidRDefault="00302505" w:rsidP="004448F0">
      <w:pPr>
        <w:pStyle w:val="Odsekzoznamu"/>
        <w:widowControl w:val="0"/>
        <w:numPr>
          <w:ilvl w:val="0"/>
          <w:numId w:val="2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najvyššiu prípustnú výšku odplaty,</w:t>
      </w:r>
    </w:p>
    <w:p w14:paraId="6AC0ABA9" w14:textId="2F6B3DEA" w:rsidR="00302505" w:rsidRPr="001975A1" w:rsidRDefault="00302505" w:rsidP="004448F0">
      <w:pPr>
        <w:pStyle w:val="Odsekzoznamu"/>
        <w:widowControl w:val="0"/>
        <w:numPr>
          <w:ilvl w:val="0"/>
          <w:numId w:val="2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bežné opravy v byte súvisiace s jeho užívaním a náklady spojené s bežnou údržbou,</w:t>
      </w:r>
    </w:p>
    <w:p w14:paraId="4032F6C6" w14:textId="594FE262" w:rsidR="0080620D" w:rsidRPr="00E632CD" w:rsidRDefault="00E632CD" w:rsidP="00E632CD">
      <w:pPr>
        <w:pStyle w:val="Odsekzoznamu"/>
        <w:widowControl w:val="0"/>
        <w:numPr>
          <w:ilvl w:val="0"/>
          <w:numId w:val="28"/>
        </w:numPr>
        <w:autoSpaceDE w:val="0"/>
        <w:autoSpaceDN w:val="0"/>
        <w:adjustRightInd w:val="0"/>
        <w:spacing w:after="0" w:line="240" w:lineRule="auto"/>
        <w:ind w:left="714" w:hanging="357"/>
        <w:jc w:val="both"/>
        <w:rPr>
          <w:rFonts w:ascii="Times New Roman" w:hAnsi="Times New Roman"/>
          <w:sz w:val="24"/>
          <w:szCs w:val="24"/>
        </w:rPr>
      </w:pPr>
      <w:r>
        <w:rPr>
          <w:rFonts w:ascii="Times New Roman" w:hAnsi="Times New Roman"/>
          <w:sz w:val="24"/>
          <w:szCs w:val="24"/>
        </w:rPr>
        <w:t>v</w:t>
      </w:r>
      <w:r w:rsidRPr="00E632CD">
        <w:rPr>
          <w:rFonts w:ascii="Times New Roman" w:hAnsi="Times New Roman"/>
          <w:sz w:val="24"/>
          <w:szCs w:val="24"/>
        </w:rPr>
        <w:t>ýšk</w:t>
      </w:r>
      <w:r>
        <w:rPr>
          <w:rFonts w:ascii="Times New Roman" w:hAnsi="Times New Roman"/>
          <w:sz w:val="24"/>
          <w:szCs w:val="24"/>
        </w:rPr>
        <w:t>u</w:t>
      </w:r>
      <w:r w:rsidRPr="00E632CD">
        <w:rPr>
          <w:rFonts w:ascii="Times New Roman" w:hAnsi="Times New Roman"/>
          <w:sz w:val="24"/>
          <w:szCs w:val="24"/>
        </w:rPr>
        <w:t xml:space="preserve"> škody spôsobenej stratou alebo poškodením klenotov</w:t>
      </w:r>
      <w:r>
        <w:rPr>
          <w:rFonts w:ascii="Times New Roman" w:hAnsi="Times New Roman"/>
          <w:sz w:val="24"/>
          <w:szCs w:val="24"/>
        </w:rPr>
        <w:t xml:space="preserve">, </w:t>
      </w:r>
      <w:r w:rsidRPr="00E632CD">
        <w:rPr>
          <w:rFonts w:ascii="Times New Roman" w:hAnsi="Times New Roman"/>
          <w:sz w:val="24"/>
          <w:szCs w:val="24"/>
        </w:rPr>
        <w:t>peňazí a iných cenností prepravovaných v cestovnej batožine</w:t>
      </w:r>
      <w:r w:rsidR="0080620D" w:rsidRPr="00E632CD">
        <w:rPr>
          <w:rFonts w:ascii="Times New Roman" w:hAnsi="Times New Roman"/>
          <w:sz w:val="24"/>
          <w:szCs w:val="24"/>
        </w:rPr>
        <w:t>,</w:t>
      </w:r>
    </w:p>
    <w:p w14:paraId="6524F795" w14:textId="21ABE6D7" w:rsidR="0080620D" w:rsidRPr="00E632CD" w:rsidRDefault="0080620D" w:rsidP="00600A4F">
      <w:pPr>
        <w:pStyle w:val="Odsekzoznamu"/>
        <w:widowControl w:val="0"/>
        <w:numPr>
          <w:ilvl w:val="0"/>
          <w:numId w:val="28"/>
        </w:numPr>
        <w:autoSpaceDE w:val="0"/>
        <w:autoSpaceDN w:val="0"/>
        <w:adjustRightInd w:val="0"/>
        <w:spacing w:after="0" w:line="240" w:lineRule="auto"/>
        <w:ind w:left="714" w:hanging="357"/>
        <w:jc w:val="both"/>
        <w:rPr>
          <w:rFonts w:ascii="Times New Roman" w:hAnsi="Times New Roman"/>
          <w:sz w:val="24"/>
          <w:szCs w:val="24"/>
        </w:rPr>
      </w:pPr>
      <w:r w:rsidRPr="00E632CD">
        <w:rPr>
          <w:rFonts w:ascii="Times New Roman" w:hAnsi="Times New Roman"/>
          <w:sz w:val="24"/>
          <w:szCs w:val="24"/>
        </w:rPr>
        <w:t xml:space="preserve">obsahové náležitosti ročného vyúčtovania </w:t>
      </w:r>
      <w:r w:rsidR="00E632CD" w:rsidRPr="00E632CD">
        <w:rPr>
          <w:rFonts w:ascii="Times New Roman" w:hAnsi="Times New Roman"/>
          <w:sz w:val="24"/>
          <w:szCs w:val="24"/>
        </w:rPr>
        <w:t>záloh na plnenia spojené s užívaním bytu alebo nebytového priestoru</w:t>
      </w:r>
      <w:r w:rsidRPr="00E632CD">
        <w:rPr>
          <w:rFonts w:ascii="Times New Roman" w:hAnsi="Times New Roman"/>
          <w:sz w:val="24"/>
          <w:szCs w:val="24"/>
        </w:rPr>
        <w:t>.</w:t>
      </w:r>
    </w:p>
    <w:p w14:paraId="627A349C" w14:textId="77777777" w:rsidR="00302505" w:rsidRPr="001975A1" w:rsidRDefault="00302505" w:rsidP="00600A4F">
      <w:pPr>
        <w:widowControl w:val="0"/>
        <w:autoSpaceDE w:val="0"/>
        <w:autoSpaceDN w:val="0"/>
        <w:adjustRightInd w:val="0"/>
        <w:spacing w:after="0" w:line="240" w:lineRule="auto"/>
        <w:ind w:firstLine="357"/>
        <w:jc w:val="both"/>
        <w:rPr>
          <w:rFonts w:ascii="Times New Roman" w:hAnsi="Times New Roman"/>
          <w:sz w:val="24"/>
          <w:szCs w:val="24"/>
        </w:rPr>
      </w:pPr>
    </w:p>
    <w:p w14:paraId="554790F6" w14:textId="77777777" w:rsidR="00302505" w:rsidRPr="001975A1" w:rsidRDefault="00302505" w:rsidP="00600A4F">
      <w:pPr>
        <w:pStyle w:val="Nadpis2"/>
        <w:rPr>
          <w:rFonts w:cs="Times New Roman"/>
          <w:szCs w:val="24"/>
        </w:rPr>
      </w:pPr>
    </w:p>
    <w:p w14:paraId="65C46F7D" w14:textId="33D38950" w:rsidR="00D9784A" w:rsidRPr="001975A1" w:rsidRDefault="00DB1EFF" w:rsidP="00600A4F">
      <w:pPr>
        <w:spacing w:after="0" w:line="240" w:lineRule="auto"/>
        <w:jc w:val="center"/>
        <w:rPr>
          <w:rFonts w:ascii="Times New Roman" w:hAnsi="Times New Roman"/>
          <w:sz w:val="24"/>
          <w:szCs w:val="24"/>
        </w:rPr>
      </w:pPr>
      <w:r w:rsidRPr="001975A1">
        <w:rPr>
          <w:rFonts w:ascii="Times New Roman" w:hAnsi="Times New Roman"/>
          <w:sz w:val="24"/>
          <w:szCs w:val="24"/>
        </w:rPr>
        <w:t>Vymedzenie pojmov</w:t>
      </w:r>
    </w:p>
    <w:p w14:paraId="03F5F8AD" w14:textId="77777777" w:rsidR="00DB1EFF" w:rsidRPr="001975A1" w:rsidRDefault="00DB1EFF" w:rsidP="00275B72">
      <w:pPr>
        <w:spacing w:after="0" w:line="240" w:lineRule="auto"/>
        <w:jc w:val="both"/>
        <w:rPr>
          <w:rFonts w:ascii="Times New Roman" w:hAnsi="Times New Roman"/>
          <w:sz w:val="24"/>
          <w:szCs w:val="24"/>
        </w:rPr>
      </w:pPr>
    </w:p>
    <w:p w14:paraId="35EBEB15" w14:textId="254C0692" w:rsidR="00D9784A" w:rsidRPr="001975A1" w:rsidRDefault="00AF2DCF" w:rsidP="00275B72">
      <w:pPr>
        <w:spacing w:after="0" w:line="240" w:lineRule="auto"/>
        <w:ind w:firstLine="357"/>
        <w:jc w:val="both"/>
        <w:rPr>
          <w:rFonts w:ascii="Times New Roman" w:eastAsia="Times New Roman" w:hAnsi="Times New Roman"/>
          <w:sz w:val="24"/>
          <w:szCs w:val="24"/>
        </w:rPr>
      </w:pPr>
      <w:r w:rsidRPr="001975A1">
        <w:rPr>
          <w:rFonts w:ascii="Times New Roman" w:eastAsia="Times New Roman" w:hAnsi="Times New Roman"/>
          <w:sz w:val="24"/>
          <w:szCs w:val="24"/>
        </w:rPr>
        <w:t xml:space="preserve">Na účely </w:t>
      </w:r>
      <w:r w:rsidR="00290C8C">
        <w:rPr>
          <w:rFonts w:ascii="Times New Roman" w:eastAsia="Times New Roman" w:hAnsi="Times New Roman"/>
          <w:sz w:val="24"/>
          <w:szCs w:val="24"/>
        </w:rPr>
        <w:fldChar w:fldCharType="begin"/>
      </w:r>
      <w:r w:rsidR="00290C8C">
        <w:rPr>
          <w:rFonts w:ascii="Times New Roman" w:eastAsia="Times New Roman" w:hAnsi="Times New Roman"/>
          <w:sz w:val="24"/>
          <w:szCs w:val="24"/>
        </w:rPr>
        <w:instrText xml:space="preserve"> REF _Ref223450494 \w \h </w:instrText>
      </w:r>
      <w:r w:rsidR="00290C8C">
        <w:rPr>
          <w:rFonts w:ascii="Times New Roman" w:eastAsia="Times New Roman" w:hAnsi="Times New Roman"/>
          <w:sz w:val="24"/>
          <w:szCs w:val="24"/>
        </w:rPr>
      </w:r>
      <w:r w:rsidR="00290C8C">
        <w:rPr>
          <w:rFonts w:ascii="Times New Roman" w:eastAsia="Times New Roman" w:hAnsi="Times New Roman"/>
          <w:sz w:val="24"/>
          <w:szCs w:val="24"/>
        </w:rPr>
        <w:fldChar w:fldCharType="separate"/>
      </w:r>
      <w:r w:rsidR="00F02152">
        <w:rPr>
          <w:rFonts w:ascii="Times New Roman" w:eastAsia="Times New Roman" w:hAnsi="Times New Roman"/>
          <w:sz w:val="24"/>
          <w:szCs w:val="24"/>
        </w:rPr>
        <w:t xml:space="preserve">§ 3 </w:t>
      </w:r>
      <w:r w:rsidR="00290C8C">
        <w:rPr>
          <w:rFonts w:ascii="Times New Roman" w:eastAsia="Times New Roman" w:hAnsi="Times New Roman"/>
          <w:sz w:val="24"/>
          <w:szCs w:val="24"/>
        </w:rPr>
        <w:fldChar w:fldCharType="end"/>
      </w:r>
      <w:r w:rsidR="00302505" w:rsidRPr="001975A1">
        <w:rPr>
          <w:rFonts w:ascii="Times New Roman" w:eastAsia="Times New Roman" w:hAnsi="Times New Roman"/>
          <w:sz w:val="24"/>
          <w:szCs w:val="24"/>
        </w:rPr>
        <w:t xml:space="preserve"> až </w:t>
      </w:r>
      <w:r w:rsidR="00290C8C">
        <w:rPr>
          <w:rFonts w:ascii="Times New Roman" w:eastAsia="Times New Roman" w:hAnsi="Times New Roman"/>
          <w:sz w:val="24"/>
          <w:szCs w:val="24"/>
        </w:rPr>
        <w:fldChar w:fldCharType="begin"/>
      </w:r>
      <w:r w:rsidR="00290C8C">
        <w:rPr>
          <w:rFonts w:ascii="Times New Roman" w:eastAsia="Times New Roman" w:hAnsi="Times New Roman"/>
          <w:sz w:val="24"/>
          <w:szCs w:val="24"/>
        </w:rPr>
        <w:instrText xml:space="preserve"> REF _Ref223450486 \w \h </w:instrText>
      </w:r>
      <w:r w:rsidR="00290C8C">
        <w:rPr>
          <w:rFonts w:ascii="Times New Roman" w:eastAsia="Times New Roman" w:hAnsi="Times New Roman"/>
          <w:sz w:val="24"/>
          <w:szCs w:val="24"/>
        </w:rPr>
      </w:r>
      <w:r w:rsidR="00290C8C">
        <w:rPr>
          <w:rFonts w:ascii="Times New Roman" w:eastAsia="Times New Roman" w:hAnsi="Times New Roman"/>
          <w:sz w:val="24"/>
          <w:szCs w:val="24"/>
        </w:rPr>
        <w:fldChar w:fldCharType="separate"/>
      </w:r>
      <w:r w:rsidR="00F02152">
        <w:rPr>
          <w:rFonts w:ascii="Times New Roman" w:eastAsia="Times New Roman" w:hAnsi="Times New Roman"/>
          <w:sz w:val="24"/>
          <w:szCs w:val="24"/>
        </w:rPr>
        <w:t xml:space="preserve">§ 14 </w:t>
      </w:r>
      <w:r w:rsidR="00290C8C">
        <w:rPr>
          <w:rFonts w:ascii="Times New Roman" w:eastAsia="Times New Roman" w:hAnsi="Times New Roman"/>
          <w:sz w:val="24"/>
          <w:szCs w:val="24"/>
        </w:rPr>
        <w:fldChar w:fldCharType="end"/>
      </w:r>
      <w:r w:rsidR="001E54E3" w:rsidRPr="001975A1">
        <w:rPr>
          <w:rFonts w:ascii="Times New Roman" w:eastAsia="Times New Roman" w:hAnsi="Times New Roman"/>
          <w:sz w:val="24"/>
          <w:szCs w:val="24"/>
        </w:rPr>
        <w:t xml:space="preserve">tohto </w:t>
      </w:r>
      <w:r w:rsidRPr="001975A1">
        <w:rPr>
          <w:rFonts w:ascii="Times New Roman" w:eastAsia="Times New Roman" w:hAnsi="Times New Roman"/>
          <w:sz w:val="24"/>
          <w:szCs w:val="24"/>
        </w:rPr>
        <w:t xml:space="preserve">nariadenia </w:t>
      </w:r>
      <w:r w:rsidR="00D9784A" w:rsidRPr="001975A1">
        <w:rPr>
          <w:rFonts w:ascii="Times New Roman" w:eastAsia="Times New Roman" w:hAnsi="Times New Roman"/>
          <w:sz w:val="24"/>
          <w:szCs w:val="24"/>
        </w:rPr>
        <w:t>sa rozumie</w:t>
      </w:r>
    </w:p>
    <w:p w14:paraId="36A65D6B" w14:textId="59E07A57" w:rsidR="00D9784A" w:rsidRPr="001975A1" w:rsidRDefault="00D9784A" w:rsidP="00C245DE">
      <w:pPr>
        <w:pStyle w:val="Odsekzoznamu"/>
        <w:numPr>
          <w:ilvl w:val="0"/>
          <w:numId w:val="25"/>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likvidačnou podstatou likvidačný majetok a likvidačný výťažok dosiahnutý počas likvidácie na dosiahnutie jej účelu, </w:t>
      </w:r>
    </w:p>
    <w:p w14:paraId="275AB514" w14:textId="602BADA6" w:rsidR="00D9784A" w:rsidRPr="001975A1" w:rsidRDefault="00D9784A" w:rsidP="00C245DE">
      <w:pPr>
        <w:pStyle w:val="Odsekzoznamu"/>
        <w:numPr>
          <w:ilvl w:val="0"/>
          <w:numId w:val="25"/>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likvidačným majetkom hnuteľné veci, nehnuteľnosti vrátane bytov a nebytových priestorov, podnik alebo časť podniku, práva a iné majetkové hodnoty, ktoré sa na dosiahnutie účelu likvidácie majú speňažiť, </w:t>
      </w:r>
    </w:p>
    <w:p w14:paraId="5DE1869F" w14:textId="548DF8D0" w:rsidR="00D9784A" w:rsidRPr="001975A1" w:rsidRDefault="00D9784A" w:rsidP="00C245DE">
      <w:pPr>
        <w:pStyle w:val="Odsekzoznamu"/>
        <w:numPr>
          <w:ilvl w:val="0"/>
          <w:numId w:val="25"/>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likvidačným výťažkom suma peňažných prostriedkov, ktoré boli dosiahnuté speňažením likvidačného majetku; súčasťou likvidačného výťažku sú aj jeho výnosy, </w:t>
      </w:r>
    </w:p>
    <w:p w14:paraId="6E2DFC71" w14:textId="1063C62A" w:rsidR="00D9784A" w:rsidRPr="001975A1" w:rsidRDefault="00D9784A" w:rsidP="00C245DE">
      <w:pPr>
        <w:pStyle w:val="Odsekzoznamu"/>
        <w:numPr>
          <w:ilvl w:val="0"/>
          <w:numId w:val="25"/>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čistým likvidačným výťažkom likvidačný výťažok po odpočítaní nákladov súvisiacich s jeho dosiahnutím</w:t>
      </w:r>
      <w:r w:rsidR="00AF2DCF" w:rsidRPr="001975A1">
        <w:rPr>
          <w:rFonts w:ascii="Times New Roman" w:hAnsi="Times New Roman"/>
          <w:sz w:val="24"/>
          <w:szCs w:val="24"/>
        </w:rPr>
        <w:t>.</w:t>
      </w:r>
    </w:p>
    <w:p w14:paraId="3B6E3302" w14:textId="77777777" w:rsidR="00D9784A" w:rsidRPr="001975A1" w:rsidRDefault="00D9784A" w:rsidP="00275B72">
      <w:pPr>
        <w:spacing w:after="0" w:line="240" w:lineRule="auto"/>
        <w:rPr>
          <w:rFonts w:ascii="Times New Roman" w:hAnsi="Times New Roman"/>
          <w:sz w:val="24"/>
          <w:szCs w:val="24"/>
        </w:rPr>
      </w:pPr>
    </w:p>
    <w:p w14:paraId="5580C962" w14:textId="77777777" w:rsidR="00AF2DCF" w:rsidRPr="001975A1" w:rsidRDefault="00AF2DCF" w:rsidP="00275B72">
      <w:pPr>
        <w:pStyle w:val="Nadpis2"/>
        <w:rPr>
          <w:rFonts w:cs="Times New Roman"/>
          <w:szCs w:val="24"/>
        </w:rPr>
      </w:pPr>
      <w:bookmarkStart w:id="1" w:name="_Ref223450494"/>
    </w:p>
    <w:bookmarkEnd w:id="1"/>
    <w:p w14:paraId="5AB2B601" w14:textId="340B94C7" w:rsidR="00C8417D" w:rsidRPr="001975A1" w:rsidRDefault="00CC04F5"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Výška preddavku na likvidáciu</w:t>
      </w:r>
    </w:p>
    <w:p w14:paraId="4E233B10" w14:textId="77777777" w:rsidR="002B0997" w:rsidRPr="001975A1" w:rsidRDefault="002B0997" w:rsidP="00275B72">
      <w:pPr>
        <w:widowControl w:val="0"/>
        <w:autoSpaceDE w:val="0"/>
        <w:autoSpaceDN w:val="0"/>
        <w:adjustRightInd w:val="0"/>
        <w:spacing w:after="0" w:line="240" w:lineRule="auto"/>
        <w:jc w:val="center"/>
        <w:rPr>
          <w:rFonts w:ascii="Times New Roman" w:hAnsi="Times New Roman"/>
          <w:sz w:val="24"/>
          <w:szCs w:val="24"/>
        </w:rPr>
      </w:pPr>
    </w:p>
    <w:p w14:paraId="389DA55C" w14:textId="28FFAE8C" w:rsidR="00CC04F5" w:rsidRPr="001975A1" w:rsidRDefault="00D94E89" w:rsidP="00275B72">
      <w:pPr>
        <w:pStyle w:val="Odsekzoznamu"/>
        <w:widowControl w:val="0"/>
        <w:autoSpaceDE w:val="0"/>
        <w:autoSpaceDN w:val="0"/>
        <w:adjustRightInd w:val="0"/>
        <w:spacing w:after="0" w:line="240" w:lineRule="auto"/>
        <w:ind w:left="0" w:firstLine="357"/>
        <w:rPr>
          <w:rFonts w:ascii="Times New Roman" w:hAnsi="Times New Roman"/>
          <w:sz w:val="24"/>
          <w:szCs w:val="24"/>
        </w:rPr>
      </w:pPr>
      <w:r w:rsidRPr="001975A1">
        <w:rPr>
          <w:rFonts w:ascii="Times New Roman" w:hAnsi="Times New Roman"/>
          <w:sz w:val="24"/>
          <w:szCs w:val="24"/>
        </w:rPr>
        <w:t>Preddavok na likvidáciu je 500 eur.</w:t>
      </w:r>
    </w:p>
    <w:p w14:paraId="1E92E137" w14:textId="58098C60" w:rsidR="00AC70B8" w:rsidRPr="001975A1" w:rsidRDefault="00AC70B8" w:rsidP="00275B72">
      <w:pPr>
        <w:pStyle w:val="Nadpis2"/>
        <w:rPr>
          <w:rFonts w:cs="Times New Roman"/>
          <w:szCs w:val="24"/>
        </w:rPr>
      </w:pPr>
    </w:p>
    <w:p w14:paraId="03D6B368" w14:textId="5ABDD08E" w:rsidR="00AC70B8" w:rsidRPr="001975A1" w:rsidRDefault="00DB1EFF"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O</w:t>
      </w:r>
      <w:r w:rsidR="00AC70B8" w:rsidRPr="001975A1">
        <w:rPr>
          <w:rFonts w:ascii="Times New Roman" w:hAnsi="Times New Roman"/>
          <w:sz w:val="24"/>
          <w:szCs w:val="24"/>
        </w:rPr>
        <w:t>dmen</w:t>
      </w:r>
      <w:r w:rsidRPr="001975A1">
        <w:rPr>
          <w:rFonts w:ascii="Times New Roman" w:hAnsi="Times New Roman"/>
          <w:sz w:val="24"/>
          <w:szCs w:val="24"/>
        </w:rPr>
        <w:t xml:space="preserve">a </w:t>
      </w:r>
      <w:r w:rsidR="00AC70B8" w:rsidRPr="001975A1">
        <w:rPr>
          <w:rFonts w:ascii="Times New Roman" w:hAnsi="Times New Roman"/>
          <w:sz w:val="24"/>
          <w:szCs w:val="24"/>
        </w:rPr>
        <w:t>likvidátora</w:t>
      </w:r>
    </w:p>
    <w:p w14:paraId="5621F5D7" w14:textId="77777777" w:rsidR="0080620D" w:rsidRPr="001975A1" w:rsidRDefault="0080620D" w:rsidP="00275B72">
      <w:pPr>
        <w:widowControl w:val="0"/>
        <w:autoSpaceDE w:val="0"/>
        <w:autoSpaceDN w:val="0"/>
        <w:adjustRightInd w:val="0"/>
        <w:spacing w:after="0" w:line="240" w:lineRule="auto"/>
        <w:jc w:val="center"/>
        <w:rPr>
          <w:rFonts w:ascii="Times New Roman" w:hAnsi="Times New Roman"/>
          <w:sz w:val="24"/>
          <w:szCs w:val="24"/>
        </w:rPr>
      </w:pPr>
    </w:p>
    <w:p w14:paraId="4463E68A" w14:textId="77777777" w:rsidR="00DB1EFF" w:rsidRPr="001975A1" w:rsidRDefault="00DB1EFF" w:rsidP="004448F0">
      <w:pPr>
        <w:pStyle w:val="Odsekzoznamu"/>
        <w:widowControl w:val="0"/>
        <w:numPr>
          <w:ilvl w:val="0"/>
          <w:numId w:val="26"/>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Likvidátorovi za výkon likvidácie patrí</w:t>
      </w:r>
    </w:p>
    <w:p w14:paraId="47902089" w14:textId="2B750456" w:rsidR="00DB1EFF" w:rsidRPr="001975A1" w:rsidRDefault="00DB1EFF" w:rsidP="004448F0">
      <w:pPr>
        <w:pStyle w:val="Odsekzoznamu"/>
        <w:numPr>
          <w:ilvl w:val="0"/>
          <w:numId w:val="27"/>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paušálna odmena za niektoré úkony vykonané v priebehu likvidácie (ďalej len „paušálna odmena“), </w:t>
      </w:r>
    </w:p>
    <w:p w14:paraId="7F3D10E4" w14:textId="27D7AC10" w:rsidR="00DB1EFF" w:rsidRPr="001975A1" w:rsidRDefault="00DB1EFF" w:rsidP="004448F0">
      <w:pPr>
        <w:pStyle w:val="Odsekzoznamu"/>
        <w:numPr>
          <w:ilvl w:val="0"/>
          <w:numId w:val="27"/>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odmena za speňaženie likvidačného majetku tvoriaceho likvidačnú podstatu (ďalej len „odmena za speňaženie“), </w:t>
      </w:r>
    </w:p>
    <w:p w14:paraId="64BDF4F6" w14:textId="2CFA1C7F" w:rsidR="00DB1EFF" w:rsidRPr="001975A1" w:rsidRDefault="00DB1EFF" w:rsidP="004448F0">
      <w:pPr>
        <w:pStyle w:val="Odsekzoznamu"/>
        <w:numPr>
          <w:ilvl w:val="0"/>
          <w:numId w:val="27"/>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odmena za uspokojenie pohľadávok veriteľov (ďalej len „odmena za uspokojenie veriteľov“).</w:t>
      </w:r>
    </w:p>
    <w:p w14:paraId="28588D25" w14:textId="13E14A6D" w:rsidR="00DB1EFF" w:rsidRPr="001975A1" w:rsidRDefault="00DB1EFF" w:rsidP="00275B72">
      <w:pPr>
        <w:spacing w:after="0" w:line="240" w:lineRule="auto"/>
        <w:jc w:val="both"/>
        <w:rPr>
          <w:rFonts w:ascii="Times New Roman" w:hAnsi="Times New Roman"/>
          <w:sz w:val="24"/>
          <w:szCs w:val="24"/>
        </w:rPr>
      </w:pPr>
    </w:p>
    <w:p w14:paraId="5C7683BF" w14:textId="77777777" w:rsidR="00DB1EFF" w:rsidRPr="001975A1" w:rsidRDefault="00DB1EFF" w:rsidP="004448F0">
      <w:pPr>
        <w:pStyle w:val="Odsekzoznamu"/>
        <w:widowControl w:val="0"/>
        <w:numPr>
          <w:ilvl w:val="0"/>
          <w:numId w:val="26"/>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Celková odmena likvidátora sa určí ako súčet jednotlivých odmien podľa odseku 1.</w:t>
      </w:r>
    </w:p>
    <w:p w14:paraId="7498E151" w14:textId="77777777" w:rsidR="00DB1EFF" w:rsidRPr="001975A1" w:rsidRDefault="00DB1EFF" w:rsidP="00275B72">
      <w:pPr>
        <w:widowControl w:val="0"/>
        <w:autoSpaceDE w:val="0"/>
        <w:autoSpaceDN w:val="0"/>
        <w:adjustRightInd w:val="0"/>
        <w:spacing w:after="0" w:line="240" w:lineRule="auto"/>
        <w:jc w:val="both"/>
        <w:rPr>
          <w:rFonts w:ascii="Times New Roman" w:hAnsi="Times New Roman"/>
          <w:sz w:val="24"/>
          <w:szCs w:val="24"/>
        </w:rPr>
      </w:pPr>
    </w:p>
    <w:p w14:paraId="49A92521" w14:textId="6D5F1AED" w:rsidR="00DB1EFF" w:rsidRPr="001975A1" w:rsidRDefault="00DB1EFF" w:rsidP="004448F0">
      <w:pPr>
        <w:pStyle w:val="Odsekzoznamu"/>
        <w:widowControl w:val="0"/>
        <w:numPr>
          <w:ilvl w:val="0"/>
          <w:numId w:val="26"/>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Výška celkovej odmeny likvidátora určená podľa odseku 2 je najviac 330 000 eur.</w:t>
      </w:r>
    </w:p>
    <w:p w14:paraId="13774EF9" w14:textId="77777777" w:rsidR="00DB1EFF" w:rsidRPr="001975A1" w:rsidRDefault="00DB1EFF" w:rsidP="00275B72">
      <w:pPr>
        <w:spacing w:after="0" w:line="240" w:lineRule="auto"/>
        <w:jc w:val="both"/>
        <w:rPr>
          <w:rFonts w:ascii="Times New Roman" w:hAnsi="Times New Roman"/>
          <w:sz w:val="24"/>
          <w:szCs w:val="24"/>
        </w:rPr>
      </w:pPr>
    </w:p>
    <w:p w14:paraId="79024EA8" w14:textId="4C4DDEDA" w:rsidR="00DB1EFF" w:rsidRPr="001975A1" w:rsidRDefault="00DB1EFF" w:rsidP="004448F0">
      <w:pPr>
        <w:pStyle w:val="Odsekzoznamu"/>
        <w:numPr>
          <w:ilvl w:val="0"/>
          <w:numId w:val="26"/>
        </w:numPr>
        <w:spacing w:after="0" w:line="240" w:lineRule="auto"/>
        <w:jc w:val="both"/>
        <w:rPr>
          <w:rFonts w:ascii="Times New Roman" w:hAnsi="Times New Roman"/>
          <w:sz w:val="24"/>
          <w:szCs w:val="24"/>
        </w:rPr>
      </w:pPr>
      <w:r w:rsidRPr="00C245DE">
        <w:rPr>
          <w:rFonts w:ascii="Times New Roman" w:hAnsi="Times New Roman"/>
          <w:sz w:val="24"/>
          <w:szCs w:val="24"/>
        </w:rPr>
        <w:t xml:space="preserve">Odseky 1 až 3 a </w:t>
      </w:r>
      <w:r w:rsidR="00C245DE" w:rsidRPr="00C245DE">
        <w:rPr>
          <w:rFonts w:ascii="Times New Roman" w:hAnsi="Times New Roman"/>
          <w:sz w:val="24"/>
          <w:szCs w:val="24"/>
        </w:rPr>
        <w:fldChar w:fldCharType="begin"/>
      </w:r>
      <w:r w:rsidR="00C245DE" w:rsidRPr="00C245DE">
        <w:rPr>
          <w:rFonts w:ascii="Times New Roman" w:hAnsi="Times New Roman"/>
          <w:sz w:val="24"/>
          <w:szCs w:val="24"/>
        </w:rPr>
        <w:instrText xml:space="preserve"> REF _Ref223447666 \w \h </w:instrText>
      </w:r>
      <w:r w:rsidR="00C245DE">
        <w:rPr>
          <w:rFonts w:ascii="Times New Roman" w:hAnsi="Times New Roman"/>
          <w:sz w:val="24"/>
          <w:szCs w:val="24"/>
        </w:rPr>
        <w:instrText xml:space="preserve"> \* MERGEFORMAT </w:instrText>
      </w:r>
      <w:r w:rsidR="00C245DE" w:rsidRPr="00C245DE">
        <w:rPr>
          <w:rFonts w:ascii="Times New Roman" w:hAnsi="Times New Roman"/>
          <w:sz w:val="24"/>
          <w:szCs w:val="24"/>
        </w:rPr>
      </w:r>
      <w:r w:rsidR="00C245DE" w:rsidRPr="00C245DE">
        <w:rPr>
          <w:rFonts w:ascii="Times New Roman" w:hAnsi="Times New Roman"/>
          <w:sz w:val="24"/>
          <w:szCs w:val="24"/>
        </w:rPr>
        <w:fldChar w:fldCharType="separate"/>
      </w:r>
      <w:r w:rsidR="00F02152">
        <w:rPr>
          <w:rFonts w:ascii="Times New Roman" w:hAnsi="Times New Roman"/>
          <w:sz w:val="24"/>
          <w:szCs w:val="24"/>
        </w:rPr>
        <w:t xml:space="preserve">§ 5 </w:t>
      </w:r>
      <w:r w:rsidR="00C245DE" w:rsidRPr="00C245DE">
        <w:rPr>
          <w:rFonts w:ascii="Times New Roman" w:hAnsi="Times New Roman"/>
          <w:sz w:val="24"/>
          <w:szCs w:val="24"/>
        </w:rPr>
        <w:fldChar w:fldCharType="end"/>
      </w:r>
      <w:r w:rsidR="00C245DE" w:rsidRPr="00C245DE">
        <w:rPr>
          <w:rFonts w:ascii="Times New Roman" w:hAnsi="Times New Roman"/>
          <w:sz w:val="24"/>
          <w:szCs w:val="24"/>
        </w:rPr>
        <w:t xml:space="preserve">až </w:t>
      </w:r>
      <w:r w:rsidR="00C245DE" w:rsidRPr="00C245DE">
        <w:rPr>
          <w:rFonts w:ascii="Times New Roman" w:hAnsi="Times New Roman"/>
          <w:sz w:val="24"/>
          <w:szCs w:val="24"/>
        </w:rPr>
        <w:fldChar w:fldCharType="begin"/>
      </w:r>
      <w:r w:rsidR="00C245DE" w:rsidRPr="00C245DE">
        <w:rPr>
          <w:rFonts w:ascii="Times New Roman" w:hAnsi="Times New Roman"/>
          <w:sz w:val="24"/>
          <w:szCs w:val="24"/>
        </w:rPr>
        <w:instrText xml:space="preserve"> REF _Ref223447674 \w \h </w:instrText>
      </w:r>
      <w:r w:rsidR="00C245DE">
        <w:rPr>
          <w:rFonts w:ascii="Times New Roman" w:hAnsi="Times New Roman"/>
          <w:sz w:val="24"/>
          <w:szCs w:val="24"/>
        </w:rPr>
        <w:instrText xml:space="preserve"> \* MERGEFORMAT </w:instrText>
      </w:r>
      <w:r w:rsidR="00C245DE" w:rsidRPr="00C245DE">
        <w:rPr>
          <w:rFonts w:ascii="Times New Roman" w:hAnsi="Times New Roman"/>
          <w:sz w:val="24"/>
          <w:szCs w:val="24"/>
        </w:rPr>
      </w:r>
      <w:r w:rsidR="00C245DE" w:rsidRPr="00C245DE">
        <w:rPr>
          <w:rFonts w:ascii="Times New Roman" w:hAnsi="Times New Roman"/>
          <w:sz w:val="24"/>
          <w:szCs w:val="24"/>
        </w:rPr>
        <w:fldChar w:fldCharType="separate"/>
      </w:r>
      <w:r w:rsidR="00F02152">
        <w:rPr>
          <w:rFonts w:ascii="Times New Roman" w:hAnsi="Times New Roman"/>
          <w:sz w:val="24"/>
          <w:szCs w:val="24"/>
        </w:rPr>
        <w:t xml:space="preserve">§ 11 </w:t>
      </w:r>
      <w:r w:rsidR="00C245DE" w:rsidRPr="00C245DE">
        <w:rPr>
          <w:rFonts w:ascii="Times New Roman" w:hAnsi="Times New Roman"/>
          <w:sz w:val="24"/>
          <w:szCs w:val="24"/>
        </w:rPr>
        <w:fldChar w:fldCharType="end"/>
      </w:r>
      <w:r w:rsidRPr="00C245DE">
        <w:rPr>
          <w:rFonts w:ascii="Times New Roman" w:hAnsi="Times New Roman"/>
          <w:sz w:val="24"/>
          <w:szCs w:val="24"/>
        </w:rPr>
        <w:t>sa primerane použijú aj na odmenu likvidátora, ak ide o</w:t>
      </w:r>
      <w:r w:rsidRPr="001975A1">
        <w:rPr>
          <w:rFonts w:ascii="Times New Roman" w:hAnsi="Times New Roman"/>
          <w:sz w:val="24"/>
          <w:szCs w:val="24"/>
        </w:rPr>
        <w:t xml:space="preserve"> dodatočnú likvidáciu. </w:t>
      </w:r>
    </w:p>
    <w:p w14:paraId="32172CB6" w14:textId="77777777" w:rsidR="00201349" w:rsidRPr="001975A1" w:rsidRDefault="00201349" w:rsidP="00275B72">
      <w:pPr>
        <w:widowControl w:val="0"/>
        <w:autoSpaceDE w:val="0"/>
        <w:autoSpaceDN w:val="0"/>
        <w:adjustRightInd w:val="0"/>
        <w:spacing w:after="0" w:line="240" w:lineRule="auto"/>
        <w:jc w:val="center"/>
        <w:rPr>
          <w:rFonts w:ascii="Times New Roman" w:hAnsi="Times New Roman"/>
          <w:sz w:val="24"/>
          <w:szCs w:val="24"/>
        </w:rPr>
      </w:pPr>
    </w:p>
    <w:p w14:paraId="41C5B945" w14:textId="1B084CE4" w:rsidR="00CC04F5" w:rsidRPr="001975A1" w:rsidRDefault="00CC04F5" w:rsidP="00275B72">
      <w:pPr>
        <w:pStyle w:val="Nadpis2"/>
        <w:rPr>
          <w:rFonts w:cs="Times New Roman"/>
          <w:szCs w:val="24"/>
        </w:rPr>
      </w:pPr>
      <w:bookmarkStart w:id="2" w:name="_Ref223447666"/>
    </w:p>
    <w:bookmarkEnd w:id="2"/>
    <w:p w14:paraId="13ABABDE" w14:textId="48A3B5D8" w:rsidR="00AC70B8"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Paušálna odmena</w:t>
      </w:r>
    </w:p>
    <w:p w14:paraId="4B840B24" w14:textId="0FD1AFC1" w:rsidR="00275B72"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p>
    <w:p w14:paraId="02B03C84" w14:textId="77777777" w:rsidR="00275B72" w:rsidRPr="001975A1" w:rsidRDefault="00275B72" w:rsidP="004448F0">
      <w:pPr>
        <w:pStyle w:val="Odsekzoznamu"/>
        <w:widowControl w:val="0"/>
        <w:numPr>
          <w:ilvl w:val="0"/>
          <w:numId w:val="29"/>
        </w:numPr>
        <w:autoSpaceDE w:val="0"/>
        <w:autoSpaceDN w:val="0"/>
        <w:adjustRightInd w:val="0"/>
        <w:spacing w:after="0" w:line="240" w:lineRule="auto"/>
        <w:rPr>
          <w:rFonts w:ascii="Times New Roman" w:hAnsi="Times New Roman"/>
          <w:sz w:val="24"/>
          <w:szCs w:val="24"/>
        </w:rPr>
      </w:pPr>
      <w:r w:rsidRPr="001975A1">
        <w:rPr>
          <w:rFonts w:ascii="Times New Roman" w:hAnsi="Times New Roman"/>
          <w:sz w:val="24"/>
          <w:szCs w:val="24"/>
        </w:rPr>
        <w:t>Likvidátorovi za výkon likvidácie patrí paušálna odmena</w:t>
      </w:r>
    </w:p>
    <w:p w14:paraId="3E0E366C" w14:textId="5A35F582"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250 eur za zverejnenie oznámenia o vstupe do likvidácie a výzvy na prihlásenie pohľadávok, </w:t>
      </w:r>
    </w:p>
    <w:p w14:paraId="424A95FE" w14:textId="05CCA221"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5 eur za zapísanie prihlášky veriteľa do zoznamu pohľadávok,</w:t>
      </w:r>
    </w:p>
    <w:p w14:paraId="42690A10" w14:textId="1DCFDA02"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250 eur za vyhotovenie a uloženie zoznamu majetku a dlhov do zbierky listín príslušného verejného registra, </w:t>
      </w:r>
    </w:p>
    <w:p w14:paraId="52B3EB04" w14:textId="643CB156"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250 eur za zostavenie mimoriadnej účtovnej závierky, </w:t>
      </w:r>
    </w:p>
    <w:p w14:paraId="5B4BE52C" w14:textId="5D6BAEE1"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250 eur za zverejnenie oznámenia o zostavení účtovnej závierky, konečnej správy o priebehu likvidácie a návrhu na rozdelenie likvidačného zostatku, </w:t>
      </w:r>
    </w:p>
    <w:p w14:paraId="09A3B855" w14:textId="03C02E83"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5 eur za spracovanie výzvy na plnenie dlžníkovi alebo osobe, ktorá je povinná splniť peňažný dlh za dlžníka, </w:t>
      </w:r>
    </w:p>
    <w:p w14:paraId="68E34535" w14:textId="307E562D" w:rsidR="00275B72" w:rsidRPr="001975A1" w:rsidRDefault="00275B72" w:rsidP="0084226B">
      <w:pPr>
        <w:pStyle w:val="Odsekzoznamu"/>
        <w:numPr>
          <w:ilvl w:val="0"/>
          <w:numId w:val="30"/>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40 eur za uplatnenie pohľadávky na súde alebo pred iným orgánom verejnej moci,</w:t>
      </w:r>
    </w:p>
    <w:p w14:paraId="71E2E229" w14:textId="1C332878" w:rsidR="00275B72" w:rsidRPr="001975A1" w:rsidRDefault="00275B72" w:rsidP="004448F0">
      <w:pPr>
        <w:pStyle w:val="Odsekzoznamu"/>
        <w:numPr>
          <w:ilvl w:val="0"/>
          <w:numId w:val="30"/>
        </w:numPr>
        <w:spacing w:after="0" w:line="240" w:lineRule="auto"/>
        <w:ind w:left="1066" w:hanging="357"/>
        <w:rPr>
          <w:rFonts w:ascii="Times New Roman" w:hAnsi="Times New Roman"/>
          <w:sz w:val="24"/>
          <w:szCs w:val="24"/>
        </w:rPr>
      </w:pPr>
      <w:r w:rsidRPr="001975A1">
        <w:rPr>
          <w:rFonts w:ascii="Times New Roman" w:hAnsi="Times New Roman"/>
          <w:sz w:val="24"/>
          <w:szCs w:val="24"/>
        </w:rPr>
        <w:t>20 eur za prípravu a podanie návrhu na vykonanie exekúcie.</w:t>
      </w:r>
    </w:p>
    <w:p w14:paraId="71A445C1" w14:textId="77777777" w:rsidR="00275B72" w:rsidRPr="001975A1" w:rsidRDefault="00275B72" w:rsidP="00275B72">
      <w:pPr>
        <w:spacing w:after="0" w:line="240" w:lineRule="auto"/>
        <w:rPr>
          <w:rFonts w:ascii="Times New Roman" w:hAnsi="Times New Roman"/>
          <w:sz w:val="24"/>
          <w:szCs w:val="24"/>
        </w:rPr>
      </w:pPr>
    </w:p>
    <w:p w14:paraId="280B2BEB" w14:textId="33D627D6" w:rsidR="00275B72" w:rsidRPr="001975A1" w:rsidRDefault="00275B72" w:rsidP="004448F0">
      <w:pPr>
        <w:pStyle w:val="Odsekzoznamu"/>
        <w:numPr>
          <w:ilvl w:val="0"/>
          <w:numId w:val="29"/>
        </w:numPr>
        <w:spacing w:after="0" w:line="240" w:lineRule="auto"/>
        <w:rPr>
          <w:rFonts w:ascii="Times New Roman" w:hAnsi="Times New Roman"/>
          <w:sz w:val="24"/>
          <w:szCs w:val="24"/>
        </w:rPr>
      </w:pPr>
      <w:r w:rsidRPr="001975A1">
        <w:rPr>
          <w:rFonts w:ascii="Times New Roman" w:hAnsi="Times New Roman"/>
          <w:sz w:val="24"/>
          <w:szCs w:val="24"/>
        </w:rPr>
        <w:t xml:space="preserve">Výška paušálnej odmeny určenej podľa odseku 1 za jednotlivé vykonané úkony je v súčte najviac </w:t>
      </w:r>
      <w:r w:rsidR="007C373C">
        <w:rPr>
          <w:rFonts w:ascii="Times New Roman" w:hAnsi="Times New Roman"/>
          <w:sz w:val="24"/>
          <w:szCs w:val="24"/>
        </w:rPr>
        <w:t>1</w:t>
      </w:r>
      <w:r w:rsidRPr="001975A1">
        <w:rPr>
          <w:rFonts w:ascii="Times New Roman" w:hAnsi="Times New Roman"/>
          <w:sz w:val="24"/>
          <w:szCs w:val="24"/>
        </w:rPr>
        <w:t xml:space="preserve"> 000 eur. </w:t>
      </w:r>
    </w:p>
    <w:p w14:paraId="55DBB7D8" w14:textId="77777777" w:rsidR="00275B72" w:rsidRPr="001975A1" w:rsidRDefault="00275B72" w:rsidP="00275B72">
      <w:pPr>
        <w:spacing w:after="0" w:line="240" w:lineRule="auto"/>
        <w:rPr>
          <w:rFonts w:ascii="Times New Roman" w:hAnsi="Times New Roman"/>
          <w:sz w:val="24"/>
          <w:szCs w:val="24"/>
        </w:rPr>
      </w:pPr>
    </w:p>
    <w:p w14:paraId="3636E9F1" w14:textId="2130263A" w:rsidR="00275B72" w:rsidRPr="001975A1" w:rsidRDefault="00275B72" w:rsidP="00275B72">
      <w:pPr>
        <w:spacing w:after="0" w:line="240" w:lineRule="auto"/>
        <w:jc w:val="center"/>
        <w:rPr>
          <w:rFonts w:ascii="Times New Roman" w:hAnsi="Times New Roman"/>
          <w:spacing w:val="30"/>
          <w:sz w:val="24"/>
          <w:szCs w:val="24"/>
        </w:rPr>
      </w:pPr>
      <w:r w:rsidRPr="001975A1">
        <w:rPr>
          <w:rFonts w:ascii="Times New Roman" w:hAnsi="Times New Roman"/>
          <w:spacing w:val="30"/>
          <w:sz w:val="24"/>
          <w:szCs w:val="24"/>
        </w:rPr>
        <w:t>Odmena za speňaženie</w:t>
      </w:r>
    </w:p>
    <w:p w14:paraId="4F374966" w14:textId="77777777" w:rsidR="00275B72" w:rsidRPr="001975A1" w:rsidRDefault="00275B72" w:rsidP="00275B72">
      <w:pPr>
        <w:spacing w:after="0" w:line="240" w:lineRule="auto"/>
        <w:jc w:val="center"/>
        <w:rPr>
          <w:rFonts w:ascii="Times New Roman" w:hAnsi="Times New Roman"/>
          <w:spacing w:val="30"/>
          <w:sz w:val="24"/>
          <w:szCs w:val="24"/>
        </w:rPr>
      </w:pPr>
    </w:p>
    <w:p w14:paraId="14E172AA" w14:textId="4084FDBD" w:rsidR="00AC70B8" w:rsidRPr="001975A1" w:rsidRDefault="00AC70B8" w:rsidP="00275B72">
      <w:pPr>
        <w:pStyle w:val="Nadpis2"/>
        <w:rPr>
          <w:rFonts w:cs="Times New Roman"/>
          <w:szCs w:val="24"/>
        </w:rPr>
      </w:pPr>
      <w:bookmarkStart w:id="3" w:name="_Ref223447815"/>
    </w:p>
    <w:bookmarkEnd w:id="3"/>
    <w:p w14:paraId="5D247275" w14:textId="77777777" w:rsidR="00275B72"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 xml:space="preserve">Odmena za speňaženie hnuteľnej veci, nehnuteľnosti vrátane bytu alebo </w:t>
      </w:r>
    </w:p>
    <w:p w14:paraId="6C4CE6AF" w14:textId="1314DD3D" w:rsidR="00275B72"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nebytového priestoru, podniku alebo časti podniku</w:t>
      </w:r>
    </w:p>
    <w:p w14:paraId="49071BCB" w14:textId="498DB6F2" w:rsidR="00275B72" w:rsidRPr="001975A1" w:rsidRDefault="00275B72" w:rsidP="00275B72">
      <w:pPr>
        <w:spacing w:after="0" w:line="240" w:lineRule="auto"/>
        <w:rPr>
          <w:rFonts w:ascii="Times New Roman" w:hAnsi="Times New Roman"/>
          <w:sz w:val="24"/>
          <w:szCs w:val="24"/>
        </w:rPr>
      </w:pPr>
    </w:p>
    <w:p w14:paraId="19888ADC" w14:textId="1A3E102B" w:rsidR="00275B72" w:rsidRPr="001975A1" w:rsidRDefault="00275B72" w:rsidP="00176090">
      <w:pPr>
        <w:pStyle w:val="Odsekzoznamu"/>
        <w:numPr>
          <w:ilvl w:val="0"/>
          <w:numId w:val="35"/>
        </w:numPr>
        <w:spacing w:after="0" w:line="240" w:lineRule="auto"/>
        <w:jc w:val="both"/>
        <w:rPr>
          <w:rFonts w:ascii="Times New Roman" w:hAnsi="Times New Roman"/>
          <w:sz w:val="24"/>
          <w:szCs w:val="24"/>
        </w:rPr>
      </w:pPr>
      <w:r w:rsidRPr="001975A1">
        <w:rPr>
          <w:rFonts w:ascii="Times New Roman" w:hAnsi="Times New Roman"/>
          <w:sz w:val="24"/>
          <w:szCs w:val="24"/>
        </w:rPr>
        <w:t xml:space="preserve">Základom pre určenie odmeny za speňaženie hnuteľnej veci, nehnuteľnosti vrátane bytu alebo nebytového priestoru, podniku alebo časti podniku je čistý likvidačný výťažok. </w:t>
      </w:r>
    </w:p>
    <w:p w14:paraId="59FF134B" w14:textId="77777777" w:rsidR="001975A1" w:rsidRPr="001975A1" w:rsidRDefault="001975A1" w:rsidP="001975A1">
      <w:pPr>
        <w:pStyle w:val="Odsekzoznamu"/>
        <w:spacing w:after="0" w:line="240" w:lineRule="auto"/>
        <w:jc w:val="both"/>
        <w:rPr>
          <w:rFonts w:ascii="Times New Roman" w:hAnsi="Times New Roman"/>
          <w:sz w:val="24"/>
          <w:szCs w:val="24"/>
        </w:rPr>
      </w:pPr>
    </w:p>
    <w:p w14:paraId="2643DD6F" w14:textId="106C6792" w:rsidR="00275B72" w:rsidRPr="001975A1" w:rsidRDefault="00275B72" w:rsidP="0084226B">
      <w:pPr>
        <w:pStyle w:val="Odsekzoznamu"/>
        <w:numPr>
          <w:ilvl w:val="0"/>
          <w:numId w:val="35"/>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Za speňaženie hnuteľnej veci, nehnuteľnosti, vrátane bytu alebo nebytového priestoru, podniku alebo časti podniku patrí likvidátorovi odmena zo sumy základu pre určenie odmeny podľa odseku 1 </w:t>
      </w:r>
    </w:p>
    <w:p w14:paraId="1492B80E" w14:textId="0ED1BA8A" w:rsidR="00275B72" w:rsidRPr="001975A1" w:rsidRDefault="00275B72" w:rsidP="0084226B">
      <w:pPr>
        <w:pStyle w:val="Odsekzoznamu"/>
        <w:numPr>
          <w:ilvl w:val="0"/>
          <w:numId w:val="36"/>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lastRenderedPageBreak/>
        <w:t>do 30 000 eur v sadzbe 5 %,</w:t>
      </w:r>
    </w:p>
    <w:p w14:paraId="5BABA48F" w14:textId="0F901F37" w:rsidR="00275B72" w:rsidRPr="001975A1" w:rsidRDefault="00275B72" w:rsidP="0084226B">
      <w:pPr>
        <w:pStyle w:val="Odsekzoznamu"/>
        <w:numPr>
          <w:ilvl w:val="0"/>
          <w:numId w:val="36"/>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nad 30 000 eur vo výške 1 500 eur a v sadzbe 3 % zo sumy presahujúcej 30 000 eur a nepresahujúcej 300 000 eur, </w:t>
      </w:r>
    </w:p>
    <w:p w14:paraId="62D4F9FC" w14:textId="3B4165B2" w:rsidR="00275B72" w:rsidRPr="001975A1" w:rsidRDefault="00275B72" w:rsidP="0084226B">
      <w:pPr>
        <w:pStyle w:val="Odsekzoznamu"/>
        <w:numPr>
          <w:ilvl w:val="0"/>
          <w:numId w:val="36"/>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nad 300 000 eur vo výške 9 600 eur a v sadzbe 1 % zo sumy presahujúcej 300 000 eur a nepresahujúcej 3 000 000 eur, </w:t>
      </w:r>
    </w:p>
    <w:p w14:paraId="5CB03C5A" w14:textId="6D4C8243" w:rsidR="00275B72" w:rsidRPr="001975A1" w:rsidRDefault="00275B72" w:rsidP="0084226B">
      <w:pPr>
        <w:pStyle w:val="Odsekzoznamu"/>
        <w:numPr>
          <w:ilvl w:val="0"/>
          <w:numId w:val="36"/>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nad 3 000 000 eur vo výške 36 600 eur a v sadzbe 0,1 % zo sumy presahujúcej 3 000 000 eur.</w:t>
      </w:r>
    </w:p>
    <w:p w14:paraId="2B2E461E" w14:textId="77777777" w:rsidR="001975A1" w:rsidRPr="001975A1" w:rsidRDefault="001975A1" w:rsidP="001975A1">
      <w:pPr>
        <w:pStyle w:val="Odsekzoznamu"/>
        <w:spacing w:after="0" w:line="240" w:lineRule="auto"/>
        <w:ind w:left="1066"/>
        <w:jc w:val="both"/>
        <w:rPr>
          <w:rFonts w:ascii="Times New Roman" w:hAnsi="Times New Roman"/>
          <w:sz w:val="24"/>
          <w:szCs w:val="24"/>
        </w:rPr>
      </w:pPr>
    </w:p>
    <w:p w14:paraId="27F8B32F" w14:textId="68BB80FE" w:rsidR="00AC70B8" w:rsidRPr="001975A1" w:rsidRDefault="00AC70B8" w:rsidP="00275B72">
      <w:pPr>
        <w:pStyle w:val="Nadpis2"/>
        <w:rPr>
          <w:rFonts w:cs="Times New Roman"/>
          <w:szCs w:val="24"/>
        </w:rPr>
      </w:pPr>
      <w:bookmarkStart w:id="4" w:name="_Ref223447970"/>
    </w:p>
    <w:bookmarkEnd w:id="4"/>
    <w:p w14:paraId="7C506CCE" w14:textId="0D19834A" w:rsidR="00275B72"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Odmena za speňaženie inej súčasti likvidačného majetku</w:t>
      </w:r>
    </w:p>
    <w:p w14:paraId="0E228BB1" w14:textId="48324D9E" w:rsidR="00275B72" w:rsidRPr="001975A1" w:rsidRDefault="00275B72" w:rsidP="00275B72">
      <w:pPr>
        <w:spacing w:after="0" w:line="240" w:lineRule="auto"/>
        <w:rPr>
          <w:rFonts w:ascii="Times New Roman" w:hAnsi="Times New Roman"/>
          <w:sz w:val="24"/>
          <w:szCs w:val="24"/>
        </w:rPr>
      </w:pPr>
    </w:p>
    <w:p w14:paraId="21913ECE" w14:textId="4600D928" w:rsidR="00275B72" w:rsidRDefault="00275B72" w:rsidP="00176090">
      <w:pPr>
        <w:pStyle w:val="Odsekzoznamu"/>
        <w:numPr>
          <w:ilvl w:val="0"/>
          <w:numId w:val="37"/>
        </w:numPr>
        <w:spacing w:after="0" w:line="240" w:lineRule="auto"/>
        <w:jc w:val="both"/>
        <w:rPr>
          <w:rFonts w:ascii="Times New Roman" w:hAnsi="Times New Roman"/>
          <w:sz w:val="24"/>
          <w:szCs w:val="24"/>
        </w:rPr>
      </w:pPr>
      <w:r w:rsidRPr="001975A1">
        <w:rPr>
          <w:rFonts w:ascii="Times New Roman" w:hAnsi="Times New Roman"/>
          <w:sz w:val="24"/>
          <w:szCs w:val="24"/>
        </w:rPr>
        <w:t xml:space="preserve">Základom pre určenie odmeny za speňaženie inej súčasti likvidačného majetku ako podľa </w:t>
      </w:r>
      <w:r w:rsidR="00C245DE">
        <w:rPr>
          <w:rFonts w:ascii="Times New Roman" w:hAnsi="Times New Roman"/>
          <w:sz w:val="24"/>
          <w:szCs w:val="24"/>
        </w:rPr>
        <w:fldChar w:fldCharType="begin"/>
      </w:r>
      <w:r w:rsidR="00C245DE">
        <w:rPr>
          <w:rFonts w:ascii="Times New Roman" w:hAnsi="Times New Roman"/>
          <w:sz w:val="24"/>
          <w:szCs w:val="24"/>
        </w:rPr>
        <w:instrText xml:space="preserve"> REF _Ref223447815 \w \h </w:instrText>
      </w:r>
      <w:r w:rsidR="00C245DE">
        <w:rPr>
          <w:rFonts w:ascii="Times New Roman" w:hAnsi="Times New Roman"/>
          <w:sz w:val="24"/>
          <w:szCs w:val="24"/>
        </w:rPr>
      </w:r>
      <w:r w:rsidR="00C245DE">
        <w:rPr>
          <w:rFonts w:ascii="Times New Roman" w:hAnsi="Times New Roman"/>
          <w:sz w:val="24"/>
          <w:szCs w:val="24"/>
        </w:rPr>
        <w:fldChar w:fldCharType="separate"/>
      </w:r>
      <w:r w:rsidR="00F02152">
        <w:rPr>
          <w:rFonts w:ascii="Times New Roman" w:hAnsi="Times New Roman"/>
          <w:sz w:val="24"/>
          <w:szCs w:val="24"/>
        </w:rPr>
        <w:t xml:space="preserve">§ 6 </w:t>
      </w:r>
      <w:r w:rsidR="00C245DE">
        <w:rPr>
          <w:rFonts w:ascii="Times New Roman" w:hAnsi="Times New Roman"/>
          <w:sz w:val="24"/>
          <w:szCs w:val="24"/>
        </w:rPr>
        <w:fldChar w:fldCharType="end"/>
      </w:r>
      <w:r w:rsidRPr="001975A1">
        <w:rPr>
          <w:rFonts w:ascii="Times New Roman" w:hAnsi="Times New Roman"/>
          <w:sz w:val="24"/>
          <w:szCs w:val="24"/>
        </w:rPr>
        <w:t xml:space="preserve">je čistý likvidačný výťažok. </w:t>
      </w:r>
    </w:p>
    <w:p w14:paraId="23B8C32C" w14:textId="77777777" w:rsidR="001975A1" w:rsidRPr="001975A1" w:rsidRDefault="001975A1" w:rsidP="001975A1">
      <w:pPr>
        <w:pStyle w:val="Odsekzoznamu"/>
        <w:spacing w:after="0" w:line="240" w:lineRule="auto"/>
        <w:jc w:val="both"/>
        <w:rPr>
          <w:rFonts w:ascii="Times New Roman" w:hAnsi="Times New Roman"/>
          <w:sz w:val="24"/>
          <w:szCs w:val="24"/>
        </w:rPr>
      </w:pPr>
    </w:p>
    <w:p w14:paraId="5C231624" w14:textId="3A6FEC5B" w:rsidR="00275B72" w:rsidRPr="001975A1" w:rsidRDefault="00275B72" w:rsidP="00176090">
      <w:pPr>
        <w:pStyle w:val="Odsekzoznamu"/>
        <w:numPr>
          <w:ilvl w:val="0"/>
          <w:numId w:val="37"/>
        </w:numPr>
        <w:spacing w:after="0" w:line="240" w:lineRule="auto"/>
        <w:jc w:val="both"/>
        <w:rPr>
          <w:rFonts w:ascii="Times New Roman" w:hAnsi="Times New Roman"/>
          <w:sz w:val="24"/>
          <w:szCs w:val="24"/>
        </w:rPr>
      </w:pPr>
      <w:r w:rsidRPr="001975A1">
        <w:rPr>
          <w:rFonts w:ascii="Times New Roman" w:hAnsi="Times New Roman"/>
          <w:sz w:val="24"/>
          <w:szCs w:val="24"/>
        </w:rPr>
        <w:t xml:space="preserve">Za speňaženie inej súčasti likvidačného majetku ako podľa </w:t>
      </w:r>
      <w:r w:rsidR="00C245DE">
        <w:rPr>
          <w:rFonts w:ascii="Times New Roman" w:hAnsi="Times New Roman"/>
          <w:sz w:val="24"/>
          <w:szCs w:val="24"/>
        </w:rPr>
        <w:fldChar w:fldCharType="begin"/>
      </w:r>
      <w:r w:rsidR="00C245DE">
        <w:rPr>
          <w:rFonts w:ascii="Times New Roman" w:hAnsi="Times New Roman"/>
          <w:sz w:val="24"/>
          <w:szCs w:val="24"/>
        </w:rPr>
        <w:instrText xml:space="preserve"> REF _Ref223447815 \w \h </w:instrText>
      </w:r>
      <w:r w:rsidR="00C245DE">
        <w:rPr>
          <w:rFonts w:ascii="Times New Roman" w:hAnsi="Times New Roman"/>
          <w:sz w:val="24"/>
          <w:szCs w:val="24"/>
        </w:rPr>
      </w:r>
      <w:r w:rsidR="00C245DE">
        <w:rPr>
          <w:rFonts w:ascii="Times New Roman" w:hAnsi="Times New Roman"/>
          <w:sz w:val="24"/>
          <w:szCs w:val="24"/>
        </w:rPr>
        <w:fldChar w:fldCharType="separate"/>
      </w:r>
      <w:r w:rsidR="00F02152">
        <w:rPr>
          <w:rFonts w:ascii="Times New Roman" w:hAnsi="Times New Roman"/>
          <w:sz w:val="24"/>
          <w:szCs w:val="24"/>
        </w:rPr>
        <w:t xml:space="preserve">§ 6 </w:t>
      </w:r>
      <w:r w:rsidR="00C245DE">
        <w:rPr>
          <w:rFonts w:ascii="Times New Roman" w:hAnsi="Times New Roman"/>
          <w:sz w:val="24"/>
          <w:szCs w:val="24"/>
        </w:rPr>
        <w:fldChar w:fldCharType="end"/>
      </w:r>
      <w:r w:rsidRPr="001975A1">
        <w:rPr>
          <w:rFonts w:ascii="Times New Roman" w:hAnsi="Times New Roman"/>
          <w:sz w:val="24"/>
          <w:szCs w:val="24"/>
        </w:rPr>
        <w:t xml:space="preserve">, ktorý sa má na dosiahnutie účelu likvidácie speňažiť, patrí likvidátorovi odmena za speňaženie v sadzbe 1 % zo sumy základu na určenie odmeny podľa odseku 1. </w:t>
      </w:r>
    </w:p>
    <w:p w14:paraId="4CD8827C" w14:textId="77777777" w:rsidR="00275B72" w:rsidRPr="001975A1" w:rsidRDefault="00275B72" w:rsidP="00275B72">
      <w:pPr>
        <w:spacing w:after="0" w:line="240" w:lineRule="auto"/>
        <w:rPr>
          <w:rFonts w:ascii="Times New Roman" w:hAnsi="Times New Roman"/>
          <w:sz w:val="24"/>
          <w:szCs w:val="24"/>
        </w:rPr>
      </w:pPr>
    </w:p>
    <w:p w14:paraId="222E7689" w14:textId="013A2581" w:rsidR="00275B72" w:rsidRPr="001975A1" w:rsidRDefault="00275B72" w:rsidP="00275B72">
      <w:pPr>
        <w:pStyle w:val="Nadpis2"/>
        <w:rPr>
          <w:rFonts w:cs="Times New Roman"/>
          <w:szCs w:val="24"/>
        </w:rPr>
      </w:pPr>
    </w:p>
    <w:p w14:paraId="4B7FC73D" w14:textId="349007A1" w:rsidR="00275B72" w:rsidRPr="001975A1" w:rsidRDefault="00275B72" w:rsidP="00275B72">
      <w:pPr>
        <w:spacing w:after="0" w:line="240" w:lineRule="auto"/>
        <w:jc w:val="center"/>
        <w:rPr>
          <w:rFonts w:ascii="Times New Roman" w:hAnsi="Times New Roman"/>
          <w:sz w:val="24"/>
          <w:szCs w:val="24"/>
        </w:rPr>
      </w:pPr>
      <w:r w:rsidRPr="001975A1">
        <w:rPr>
          <w:rFonts w:ascii="Times New Roman" w:hAnsi="Times New Roman"/>
          <w:sz w:val="24"/>
          <w:szCs w:val="24"/>
        </w:rPr>
        <w:t>Odmena za speňaženie pri prevádzke podniku alebo časti podniku</w:t>
      </w:r>
    </w:p>
    <w:p w14:paraId="2EBD7EA9" w14:textId="756721A6" w:rsidR="00275B72" w:rsidRPr="001975A1" w:rsidRDefault="00275B72" w:rsidP="00275B72">
      <w:pPr>
        <w:spacing w:after="0" w:line="240" w:lineRule="auto"/>
        <w:rPr>
          <w:rFonts w:ascii="Times New Roman" w:hAnsi="Times New Roman"/>
          <w:sz w:val="24"/>
          <w:szCs w:val="24"/>
        </w:rPr>
      </w:pPr>
    </w:p>
    <w:p w14:paraId="51E5C9D2" w14:textId="77777777" w:rsidR="001975A1" w:rsidRDefault="00275B72" w:rsidP="00176090">
      <w:pPr>
        <w:pStyle w:val="Odsekzoznamu"/>
        <w:numPr>
          <w:ilvl w:val="0"/>
          <w:numId w:val="38"/>
        </w:numPr>
        <w:spacing w:after="0" w:line="240" w:lineRule="auto"/>
        <w:jc w:val="both"/>
        <w:rPr>
          <w:rFonts w:ascii="Times New Roman" w:hAnsi="Times New Roman"/>
          <w:sz w:val="24"/>
          <w:szCs w:val="24"/>
        </w:rPr>
      </w:pPr>
      <w:r w:rsidRPr="001975A1">
        <w:rPr>
          <w:rFonts w:ascii="Times New Roman" w:hAnsi="Times New Roman"/>
          <w:sz w:val="24"/>
          <w:szCs w:val="24"/>
        </w:rPr>
        <w:t>Na účely určenia odmeny za speňaženie pri prevádzke podniku alebo časti podniku sa za základ odmeny za speňaženie považuje čistý zisk dosiahnutý pri prevádzkovaní podniku alebo časti podniku v priebehu likvidácie spoločnosti.</w:t>
      </w:r>
    </w:p>
    <w:p w14:paraId="24DF7AC2" w14:textId="39FA4996" w:rsidR="00275B72" w:rsidRPr="001975A1" w:rsidRDefault="00275B72" w:rsidP="001975A1">
      <w:pPr>
        <w:pStyle w:val="Odsekzoznamu"/>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2C753327" w14:textId="77777777" w:rsidR="00275B72" w:rsidRPr="001975A1" w:rsidRDefault="00275B72" w:rsidP="00176090">
      <w:pPr>
        <w:pStyle w:val="Odsekzoznamu"/>
        <w:numPr>
          <w:ilvl w:val="0"/>
          <w:numId w:val="38"/>
        </w:numPr>
        <w:spacing w:after="0" w:line="240" w:lineRule="auto"/>
        <w:jc w:val="both"/>
        <w:rPr>
          <w:rFonts w:ascii="Times New Roman" w:hAnsi="Times New Roman"/>
          <w:sz w:val="24"/>
          <w:szCs w:val="24"/>
        </w:rPr>
      </w:pPr>
      <w:r w:rsidRPr="001975A1">
        <w:rPr>
          <w:rFonts w:ascii="Times New Roman" w:hAnsi="Times New Roman"/>
          <w:sz w:val="24"/>
          <w:szCs w:val="24"/>
        </w:rPr>
        <w:t xml:space="preserve">Za prevádzku podniku alebo časti podniku patrí likvidátorovi odmena za speňaženie v sadzbe 1 % zo sumy základu odmeny za speňaženie podľa odseku 1. </w:t>
      </w:r>
    </w:p>
    <w:p w14:paraId="1082E54E" w14:textId="77777777" w:rsidR="00275B72" w:rsidRPr="001975A1" w:rsidRDefault="00275B72" w:rsidP="00275B72">
      <w:pPr>
        <w:spacing w:after="0" w:line="240" w:lineRule="auto"/>
        <w:rPr>
          <w:rFonts w:ascii="Times New Roman" w:hAnsi="Times New Roman"/>
          <w:sz w:val="24"/>
          <w:szCs w:val="24"/>
        </w:rPr>
      </w:pPr>
    </w:p>
    <w:p w14:paraId="3D3125F1" w14:textId="3344D137" w:rsidR="00275B72" w:rsidRPr="001975A1" w:rsidRDefault="00275B72" w:rsidP="00275B72">
      <w:pPr>
        <w:pStyle w:val="Nadpis2"/>
        <w:rPr>
          <w:rFonts w:cs="Times New Roman"/>
          <w:szCs w:val="24"/>
        </w:rPr>
      </w:pPr>
    </w:p>
    <w:p w14:paraId="5CE13C64" w14:textId="77777777" w:rsidR="00C47DDF" w:rsidRDefault="001975A1" w:rsidP="001975A1">
      <w:pPr>
        <w:spacing w:after="0" w:line="240" w:lineRule="auto"/>
        <w:jc w:val="center"/>
        <w:rPr>
          <w:rFonts w:ascii="Times New Roman" w:hAnsi="Times New Roman"/>
          <w:sz w:val="24"/>
          <w:szCs w:val="24"/>
        </w:rPr>
      </w:pPr>
      <w:r>
        <w:rPr>
          <w:rFonts w:ascii="Times New Roman" w:hAnsi="Times New Roman"/>
          <w:sz w:val="24"/>
          <w:szCs w:val="24"/>
        </w:rPr>
        <w:t>Zvýšenie percentuálnej sadzby odmeny za speňaženie</w:t>
      </w:r>
    </w:p>
    <w:p w14:paraId="721B098A" w14:textId="05385353" w:rsidR="00275B72" w:rsidRDefault="001975A1" w:rsidP="001975A1">
      <w:pPr>
        <w:spacing w:after="0" w:line="240" w:lineRule="auto"/>
        <w:jc w:val="center"/>
        <w:rPr>
          <w:rFonts w:ascii="Times New Roman" w:hAnsi="Times New Roman"/>
          <w:sz w:val="24"/>
          <w:szCs w:val="24"/>
        </w:rPr>
      </w:pPr>
      <w:r>
        <w:rPr>
          <w:rFonts w:ascii="Times New Roman" w:hAnsi="Times New Roman"/>
          <w:sz w:val="24"/>
          <w:szCs w:val="24"/>
        </w:rPr>
        <w:t xml:space="preserve"> pri uplatnení niektorých práv</w:t>
      </w:r>
    </w:p>
    <w:p w14:paraId="21C04B01" w14:textId="77777777" w:rsidR="001975A1" w:rsidRPr="001975A1" w:rsidRDefault="001975A1" w:rsidP="00275B72">
      <w:pPr>
        <w:spacing w:after="0" w:line="240" w:lineRule="auto"/>
        <w:rPr>
          <w:rFonts w:ascii="Times New Roman" w:hAnsi="Times New Roman"/>
          <w:sz w:val="24"/>
          <w:szCs w:val="24"/>
        </w:rPr>
      </w:pPr>
    </w:p>
    <w:p w14:paraId="670F1FFA" w14:textId="67B0C5C5" w:rsidR="00275B72" w:rsidRPr="001975A1" w:rsidRDefault="00275B72" w:rsidP="001975A1">
      <w:pPr>
        <w:spacing w:after="0" w:line="240" w:lineRule="auto"/>
        <w:ind w:firstLine="357"/>
        <w:jc w:val="both"/>
        <w:rPr>
          <w:rFonts w:ascii="Times New Roman" w:eastAsia="Times New Roman" w:hAnsi="Times New Roman"/>
          <w:sz w:val="24"/>
          <w:szCs w:val="24"/>
        </w:rPr>
      </w:pPr>
      <w:r w:rsidRPr="001975A1">
        <w:rPr>
          <w:rFonts w:ascii="Times New Roman" w:eastAsia="Times New Roman" w:hAnsi="Times New Roman"/>
          <w:sz w:val="24"/>
          <w:szCs w:val="24"/>
        </w:rPr>
        <w:t xml:space="preserve">Percentuálna sadzba na určenie odmeny podľa </w:t>
      </w:r>
      <w:r w:rsidR="00C245DE">
        <w:rPr>
          <w:rFonts w:ascii="Times New Roman" w:eastAsia="Times New Roman" w:hAnsi="Times New Roman"/>
          <w:sz w:val="24"/>
          <w:szCs w:val="24"/>
        </w:rPr>
        <w:fldChar w:fldCharType="begin"/>
      </w:r>
      <w:r w:rsidR="00C245DE">
        <w:rPr>
          <w:rFonts w:ascii="Times New Roman" w:eastAsia="Times New Roman" w:hAnsi="Times New Roman"/>
          <w:sz w:val="24"/>
          <w:szCs w:val="24"/>
        </w:rPr>
        <w:instrText xml:space="preserve"> REF _Ref223447815 \w \h </w:instrText>
      </w:r>
      <w:r w:rsidR="00C245DE">
        <w:rPr>
          <w:rFonts w:ascii="Times New Roman" w:eastAsia="Times New Roman" w:hAnsi="Times New Roman"/>
          <w:sz w:val="24"/>
          <w:szCs w:val="24"/>
        </w:rPr>
      </w:r>
      <w:r w:rsidR="00C245DE">
        <w:rPr>
          <w:rFonts w:ascii="Times New Roman" w:eastAsia="Times New Roman" w:hAnsi="Times New Roman"/>
          <w:sz w:val="24"/>
          <w:szCs w:val="24"/>
        </w:rPr>
        <w:fldChar w:fldCharType="separate"/>
      </w:r>
      <w:r w:rsidR="00F02152">
        <w:rPr>
          <w:rFonts w:ascii="Times New Roman" w:eastAsia="Times New Roman" w:hAnsi="Times New Roman"/>
          <w:sz w:val="24"/>
          <w:szCs w:val="24"/>
        </w:rPr>
        <w:t xml:space="preserve">§ 6 </w:t>
      </w:r>
      <w:r w:rsidR="00C245DE">
        <w:rPr>
          <w:rFonts w:ascii="Times New Roman" w:eastAsia="Times New Roman" w:hAnsi="Times New Roman"/>
          <w:sz w:val="24"/>
          <w:szCs w:val="24"/>
        </w:rPr>
        <w:fldChar w:fldCharType="end"/>
      </w:r>
      <w:r w:rsidRPr="001975A1">
        <w:rPr>
          <w:rFonts w:ascii="Times New Roman" w:eastAsia="Times New Roman" w:hAnsi="Times New Roman"/>
          <w:sz w:val="24"/>
          <w:szCs w:val="24"/>
        </w:rPr>
        <w:t xml:space="preserve">alebo </w:t>
      </w:r>
      <w:r w:rsidR="00C245DE">
        <w:rPr>
          <w:rFonts w:ascii="Times New Roman" w:eastAsia="Times New Roman" w:hAnsi="Times New Roman"/>
          <w:sz w:val="24"/>
          <w:szCs w:val="24"/>
        </w:rPr>
        <w:fldChar w:fldCharType="begin"/>
      </w:r>
      <w:r w:rsidR="00C245DE">
        <w:rPr>
          <w:rFonts w:ascii="Times New Roman" w:eastAsia="Times New Roman" w:hAnsi="Times New Roman"/>
          <w:sz w:val="24"/>
          <w:szCs w:val="24"/>
        </w:rPr>
        <w:instrText xml:space="preserve"> REF _Ref223447970 \w \h </w:instrText>
      </w:r>
      <w:r w:rsidR="00C245DE">
        <w:rPr>
          <w:rFonts w:ascii="Times New Roman" w:eastAsia="Times New Roman" w:hAnsi="Times New Roman"/>
          <w:sz w:val="24"/>
          <w:szCs w:val="24"/>
        </w:rPr>
      </w:r>
      <w:r w:rsidR="00C245DE">
        <w:rPr>
          <w:rFonts w:ascii="Times New Roman" w:eastAsia="Times New Roman" w:hAnsi="Times New Roman"/>
          <w:sz w:val="24"/>
          <w:szCs w:val="24"/>
        </w:rPr>
        <w:fldChar w:fldCharType="separate"/>
      </w:r>
      <w:r w:rsidR="00F02152">
        <w:rPr>
          <w:rFonts w:ascii="Times New Roman" w:eastAsia="Times New Roman" w:hAnsi="Times New Roman"/>
          <w:sz w:val="24"/>
          <w:szCs w:val="24"/>
        </w:rPr>
        <w:t xml:space="preserve">§ 7 </w:t>
      </w:r>
      <w:r w:rsidR="00C245DE">
        <w:rPr>
          <w:rFonts w:ascii="Times New Roman" w:eastAsia="Times New Roman" w:hAnsi="Times New Roman"/>
          <w:sz w:val="24"/>
          <w:szCs w:val="24"/>
        </w:rPr>
        <w:fldChar w:fldCharType="end"/>
      </w:r>
      <w:r w:rsidRPr="001975A1">
        <w:rPr>
          <w:rFonts w:ascii="Times New Roman" w:eastAsia="Times New Roman" w:hAnsi="Times New Roman"/>
          <w:sz w:val="24"/>
          <w:szCs w:val="24"/>
        </w:rPr>
        <w:t xml:space="preserve">sa zvyšuje o 19 percentuálnych bodov, ak k dosiahnutiu likvidačného výťažku došlo v súvislosti s </w:t>
      </w:r>
    </w:p>
    <w:p w14:paraId="4A4AA0B2" w14:textId="4208C2C8" w:rsidR="00275B72" w:rsidRPr="001975A1" w:rsidRDefault="00275B72" w:rsidP="00176090">
      <w:pPr>
        <w:pStyle w:val="Odsekzoznamu"/>
        <w:numPr>
          <w:ilvl w:val="0"/>
          <w:numId w:val="39"/>
        </w:numPr>
        <w:spacing w:after="0" w:line="240" w:lineRule="auto"/>
        <w:jc w:val="both"/>
        <w:rPr>
          <w:rFonts w:ascii="Times New Roman" w:hAnsi="Times New Roman"/>
          <w:sz w:val="24"/>
          <w:szCs w:val="24"/>
        </w:rPr>
      </w:pPr>
      <w:r w:rsidRPr="001975A1">
        <w:rPr>
          <w:rFonts w:ascii="Times New Roman" w:hAnsi="Times New Roman"/>
          <w:sz w:val="24"/>
          <w:szCs w:val="24"/>
        </w:rPr>
        <w:t>uplatnením práva odporovať právnemu úkonu ukracujúcemu uspokojenie pohľadávky právnickej osoby,</w:t>
      </w:r>
    </w:p>
    <w:p w14:paraId="2C03B591" w14:textId="40C5EADB" w:rsidR="00275B72" w:rsidRPr="001975A1" w:rsidRDefault="00275B72" w:rsidP="00176090">
      <w:pPr>
        <w:pStyle w:val="Odsekzoznamu"/>
        <w:numPr>
          <w:ilvl w:val="0"/>
          <w:numId w:val="39"/>
        </w:numPr>
        <w:spacing w:after="0" w:line="240" w:lineRule="auto"/>
        <w:jc w:val="both"/>
        <w:rPr>
          <w:rFonts w:ascii="Times New Roman" w:hAnsi="Times New Roman"/>
          <w:sz w:val="24"/>
          <w:szCs w:val="24"/>
        </w:rPr>
      </w:pPr>
      <w:r w:rsidRPr="001975A1">
        <w:rPr>
          <w:rFonts w:ascii="Times New Roman" w:hAnsi="Times New Roman"/>
          <w:sz w:val="24"/>
          <w:szCs w:val="24"/>
        </w:rPr>
        <w:t>náhradou škody vzniknutou právnickej osoby z porušenia povinnosti štatutárnym orgánom alebo členom štatutárneho orgánu spoločnosti, členom dozorného orgánu spoločnosti podľa osobitného zákona.</w:t>
      </w:r>
    </w:p>
    <w:p w14:paraId="25593A8B" w14:textId="77777777" w:rsidR="00275B72" w:rsidRPr="001975A1" w:rsidRDefault="00275B72" w:rsidP="001975A1">
      <w:pPr>
        <w:pStyle w:val="Odsekzoznamu"/>
        <w:spacing w:after="0" w:line="240" w:lineRule="auto"/>
        <w:jc w:val="both"/>
        <w:rPr>
          <w:rFonts w:ascii="Times New Roman" w:hAnsi="Times New Roman"/>
          <w:sz w:val="24"/>
          <w:szCs w:val="24"/>
        </w:rPr>
      </w:pPr>
    </w:p>
    <w:p w14:paraId="1FDE8891" w14:textId="391DDA5E" w:rsidR="00275B72" w:rsidRPr="001975A1" w:rsidRDefault="00275B72" w:rsidP="00275B72">
      <w:pPr>
        <w:pStyle w:val="Nadpis2"/>
        <w:rPr>
          <w:rFonts w:cs="Times New Roman"/>
          <w:szCs w:val="24"/>
        </w:rPr>
      </w:pPr>
    </w:p>
    <w:p w14:paraId="3819F760" w14:textId="77777777" w:rsidR="00275B72" w:rsidRPr="001975A1" w:rsidRDefault="00275B72" w:rsidP="00275B72">
      <w:pPr>
        <w:spacing w:after="0" w:line="240" w:lineRule="auto"/>
        <w:jc w:val="center"/>
        <w:rPr>
          <w:rFonts w:ascii="Times New Roman" w:hAnsi="Times New Roman"/>
          <w:sz w:val="24"/>
          <w:szCs w:val="24"/>
        </w:rPr>
      </w:pPr>
      <w:r w:rsidRPr="001975A1">
        <w:rPr>
          <w:rFonts w:ascii="Times New Roman" w:hAnsi="Times New Roman"/>
          <w:sz w:val="24"/>
          <w:szCs w:val="24"/>
        </w:rPr>
        <w:t>Spoločné ustanovenia k odmene za speňaženie</w:t>
      </w:r>
    </w:p>
    <w:p w14:paraId="494F177F" w14:textId="66A8F13F" w:rsidR="00275B72" w:rsidRPr="001975A1" w:rsidRDefault="00275B72" w:rsidP="00275B72">
      <w:pPr>
        <w:spacing w:after="0" w:line="240" w:lineRule="auto"/>
        <w:rPr>
          <w:rFonts w:ascii="Times New Roman" w:hAnsi="Times New Roman"/>
          <w:sz w:val="24"/>
          <w:szCs w:val="24"/>
        </w:rPr>
      </w:pPr>
    </w:p>
    <w:p w14:paraId="061164AA" w14:textId="6180A4FA" w:rsidR="00275B72" w:rsidRPr="001975A1"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Ak likvidáciu vykonávalo postupne viacero likvidátorov, nárok na odmenu za speňaženie má ten likvidátor, ktorý prijal alebo zabezpečil likvidačný výťažok. </w:t>
      </w:r>
    </w:p>
    <w:p w14:paraId="1F45E590" w14:textId="77777777" w:rsidR="00275B72" w:rsidRPr="001975A1" w:rsidRDefault="00275B72" w:rsidP="00C47DDF">
      <w:pPr>
        <w:pStyle w:val="Odsekzoznamu"/>
        <w:spacing w:after="0" w:line="240" w:lineRule="auto"/>
        <w:ind w:left="714" w:hanging="357"/>
        <w:jc w:val="both"/>
        <w:rPr>
          <w:rFonts w:ascii="Times New Roman" w:hAnsi="Times New Roman"/>
          <w:sz w:val="24"/>
          <w:szCs w:val="24"/>
        </w:rPr>
      </w:pPr>
    </w:p>
    <w:p w14:paraId="644F85CD" w14:textId="28CE87E6" w:rsidR="00275B72" w:rsidRPr="001975A1"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Ak sa likvidačný výťažok dosiahol v čase, keď likvidátor nebol ustanovený, odmena za speňaženie nepatrí žiadnemu likvidátorovi. </w:t>
      </w:r>
    </w:p>
    <w:p w14:paraId="12250DEA" w14:textId="77777777" w:rsidR="00275B72" w:rsidRPr="001975A1" w:rsidRDefault="00275B72" w:rsidP="00C47DDF">
      <w:pPr>
        <w:pStyle w:val="Odsekzoznamu"/>
        <w:ind w:left="714" w:hanging="357"/>
        <w:jc w:val="both"/>
        <w:rPr>
          <w:rFonts w:ascii="Times New Roman" w:hAnsi="Times New Roman"/>
          <w:sz w:val="24"/>
          <w:szCs w:val="24"/>
        </w:rPr>
      </w:pPr>
    </w:p>
    <w:p w14:paraId="59CD0494" w14:textId="2C351C2B" w:rsidR="00275B72" w:rsidRPr="001975A1"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lastRenderedPageBreak/>
        <w:t xml:space="preserve">Pri speňažení peňažných pohľadávok alebo pri prijatí plnenia na ich splnenie osobou zaviazanou patrí likvidátorovi odmena za speňaženie podľa </w:t>
      </w:r>
      <w:r w:rsidR="00C245DE">
        <w:rPr>
          <w:rFonts w:ascii="Times New Roman" w:hAnsi="Times New Roman"/>
          <w:sz w:val="24"/>
          <w:szCs w:val="24"/>
        </w:rPr>
        <w:fldChar w:fldCharType="begin"/>
      </w:r>
      <w:r w:rsidR="00C245DE">
        <w:rPr>
          <w:rFonts w:ascii="Times New Roman" w:hAnsi="Times New Roman"/>
          <w:sz w:val="24"/>
          <w:szCs w:val="24"/>
        </w:rPr>
        <w:instrText xml:space="preserve"> REF _Ref223447815 \w \h </w:instrText>
      </w:r>
      <w:r w:rsidR="00C245DE">
        <w:rPr>
          <w:rFonts w:ascii="Times New Roman" w:hAnsi="Times New Roman"/>
          <w:sz w:val="24"/>
          <w:szCs w:val="24"/>
        </w:rPr>
      </w:r>
      <w:r w:rsidR="00C245DE">
        <w:rPr>
          <w:rFonts w:ascii="Times New Roman" w:hAnsi="Times New Roman"/>
          <w:sz w:val="24"/>
          <w:szCs w:val="24"/>
        </w:rPr>
        <w:fldChar w:fldCharType="separate"/>
      </w:r>
      <w:r w:rsidR="00F02152">
        <w:rPr>
          <w:rFonts w:ascii="Times New Roman" w:hAnsi="Times New Roman"/>
          <w:sz w:val="24"/>
          <w:szCs w:val="24"/>
        </w:rPr>
        <w:t xml:space="preserve">§ 6 </w:t>
      </w:r>
      <w:r w:rsidR="00C245DE">
        <w:rPr>
          <w:rFonts w:ascii="Times New Roman" w:hAnsi="Times New Roman"/>
          <w:sz w:val="24"/>
          <w:szCs w:val="24"/>
        </w:rPr>
        <w:fldChar w:fldCharType="end"/>
      </w:r>
      <w:r w:rsidRPr="001975A1">
        <w:rPr>
          <w:rFonts w:ascii="Times New Roman" w:hAnsi="Times New Roman"/>
          <w:sz w:val="24"/>
          <w:szCs w:val="24"/>
        </w:rPr>
        <w:t>.</w:t>
      </w:r>
    </w:p>
    <w:p w14:paraId="5A613118" w14:textId="77777777" w:rsidR="00275B72" w:rsidRPr="001975A1" w:rsidRDefault="00275B72" w:rsidP="00C47DDF">
      <w:pPr>
        <w:pStyle w:val="Odsekzoznamu"/>
        <w:spacing w:after="0" w:line="240" w:lineRule="auto"/>
        <w:ind w:left="714" w:hanging="357"/>
        <w:jc w:val="both"/>
        <w:rPr>
          <w:rFonts w:ascii="Times New Roman" w:hAnsi="Times New Roman"/>
          <w:sz w:val="24"/>
          <w:szCs w:val="24"/>
        </w:rPr>
      </w:pPr>
    </w:p>
    <w:p w14:paraId="29358C51" w14:textId="27F30A8C" w:rsidR="00275B72"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Ak sa likvidačný výťažok dosiahol speňažením dlhového cenného papiera, patrí likvidátorovi odmena za speňaženie podľa </w:t>
      </w:r>
      <w:r w:rsidR="00C245DE">
        <w:rPr>
          <w:rFonts w:ascii="Times New Roman" w:hAnsi="Times New Roman"/>
          <w:sz w:val="24"/>
          <w:szCs w:val="24"/>
        </w:rPr>
        <w:fldChar w:fldCharType="begin"/>
      </w:r>
      <w:r w:rsidR="00C245DE">
        <w:rPr>
          <w:rFonts w:ascii="Times New Roman" w:hAnsi="Times New Roman"/>
          <w:sz w:val="24"/>
          <w:szCs w:val="24"/>
        </w:rPr>
        <w:instrText xml:space="preserve"> REF _Ref223447815 \w \h </w:instrText>
      </w:r>
      <w:r w:rsidR="00C245DE">
        <w:rPr>
          <w:rFonts w:ascii="Times New Roman" w:hAnsi="Times New Roman"/>
          <w:sz w:val="24"/>
          <w:szCs w:val="24"/>
        </w:rPr>
      </w:r>
      <w:r w:rsidR="00C245DE">
        <w:rPr>
          <w:rFonts w:ascii="Times New Roman" w:hAnsi="Times New Roman"/>
          <w:sz w:val="24"/>
          <w:szCs w:val="24"/>
        </w:rPr>
        <w:fldChar w:fldCharType="separate"/>
      </w:r>
      <w:r w:rsidR="00F02152">
        <w:rPr>
          <w:rFonts w:ascii="Times New Roman" w:hAnsi="Times New Roman"/>
          <w:sz w:val="24"/>
          <w:szCs w:val="24"/>
        </w:rPr>
        <w:t xml:space="preserve">§ 6 </w:t>
      </w:r>
      <w:r w:rsidR="00C245DE">
        <w:rPr>
          <w:rFonts w:ascii="Times New Roman" w:hAnsi="Times New Roman"/>
          <w:sz w:val="24"/>
          <w:szCs w:val="24"/>
        </w:rPr>
        <w:fldChar w:fldCharType="end"/>
      </w:r>
      <w:r w:rsidRPr="001975A1">
        <w:rPr>
          <w:rFonts w:ascii="Times New Roman" w:hAnsi="Times New Roman"/>
          <w:sz w:val="24"/>
          <w:szCs w:val="24"/>
        </w:rPr>
        <w:t xml:space="preserve">; pri speňažení iných cenných papierov sa odmena za speňaženie určí podľa </w:t>
      </w:r>
      <w:r w:rsidR="00C245DE">
        <w:rPr>
          <w:rFonts w:ascii="Times New Roman" w:hAnsi="Times New Roman"/>
          <w:sz w:val="24"/>
          <w:szCs w:val="24"/>
        </w:rPr>
        <w:fldChar w:fldCharType="begin"/>
      </w:r>
      <w:r w:rsidR="00C245DE">
        <w:rPr>
          <w:rFonts w:ascii="Times New Roman" w:hAnsi="Times New Roman"/>
          <w:sz w:val="24"/>
          <w:szCs w:val="24"/>
        </w:rPr>
        <w:instrText xml:space="preserve"> REF _Ref223447970 \w \h </w:instrText>
      </w:r>
      <w:r w:rsidR="00C245DE">
        <w:rPr>
          <w:rFonts w:ascii="Times New Roman" w:hAnsi="Times New Roman"/>
          <w:sz w:val="24"/>
          <w:szCs w:val="24"/>
        </w:rPr>
      </w:r>
      <w:r w:rsidR="00C245DE">
        <w:rPr>
          <w:rFonts w:ascii="Times New Roman" w:hAnsi="Times New Roman"/>
          <w:sz w:val="24"/>
          <w:szCs w:val="24"/>
        </w:rPr>
        <w:fldChar w:fldCharType="separate"/>
      </w:r>
      <w:r w:rsidR="00F02152">
        <w:rPr>
          <w:rFonts w:ascii="Times New Roman" w:hAnsi="Times New Roman"/>
          <w:sz w:val="24"/>
          <w:szCs w:val="24"/>
        </w:rPr>
        <w:t xml:space="preserve">§ 7 </w:t>
      </w:r>
      <w:r w:rsidR="00C245DE">
        <w:rPr>
          <w:rFonts w:ascii="Times New Roman" w:hAnsi="Times New Roman"/>
          <w:sz w:val="24"/>
          <w:szCs w:val="24"/>
        </w:rPr>
        <w:fldChar w:fldCharType="end"/>
      </w:r>
      <w:r w:rsidRPr="001975A1">
        <w:rPr>
          <w:rFonts w:ascii="Times New Roman" w:hAnsi="Times New Roman"/>
          <w:sz w:val="24"/>
          <w:szCs w:val="24"/>
        </w:rPr>
        <w:t>.</w:t>
      </w:r>
    </w:p>
    <w:p w14:paraId="5BFE3159" w14:textId="77777777" w:rsidR="00C47DDF" w:rsidRPr="00C47DDF" w:rsidRDefault="00C47DDF" w:rsidP="00C47DDF">
      <w:pPr>
        <w:pStyle w:val="Odsekzoznamu"/>
        <w:rPr>
          <w:rFonts w:ascii="Times New Roman" w:hAnsi="Times New Roman"/>
          <w:sz w:val="24"/>
          <w:szCs w:val="24"/>
        </w:rPr>
      </w:pPr>
    </w:p>
    <w:p w14:paraId="0654BE25" w14:textId="3B2A84B6" w:rsidR="00275B72" w:rsidRPr="001975A1"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Výnos prijatý likvidátorom v súvislosti s tým, že iné osoby užívajú likvidačný majetok, sa považuje za likvidačný výťažok a likvidátorovi patrí odmena podľa </w:t>
      </w:r>
      <w:r w:rsidR="00C245DE">
        <w:rPr>
          <w:rFonts w:ascii="Times New Roman" w:hAnsi="Times New Roman"/>
          <w:sz w:val="24"/>
          <w:szCs w:val="24"/>
        </w:rPr>
        <w:fldChar w:fldCharType="begin"/>
      </w:r>
      <w:r w:rsidR="00C245DE">
        <w:rPr>
          <w:rFonts w:ascii="Times New Roman" w:hAnsi="Times New Roman"/>
          <w:sz w:val="24"/>
          <w:szCs w:val="24"/>
        </w:rPr>
        <w:instrText xml:space="preserve"> REF _Ref223447815 \w \h </w:instrText>
      </w:r>
      <w:r w:rsidR="00C245DE">
        <w:rPr>
          <w:rFonts w:ascii="Times New Roman" w:hAnsi="Times New Roman"/>
          <w:sz w:val="24"/>
          <w:szCs w:val="24"/>
        </w:rPr>
      </w:r>
      <w:r w:rsidR="00C245DE">
        <w:rPr>
          <w:rFonts w:ascii="Times New Roman" w:hAnsi="Times New Roman"/>
          <w:sz w:val="24"/>
          <w:szCs w:val="24"/>
        </w:rPr>
        <w:fldChar w:fldCharType="separate"/>
      </w:r>
      <w:r w:rsidR="00F02152">
        <w:rPr>
          <w:rFonts w:ascii="Times New Roman" w:hAnsi="Times New Roman"/>
          <w:sz w:val="24"/>
          <w:szCs w:val="24"/>
        </w:rPr>
        <w:t xml:space="preserve">§ 6 </w:t>
      </w:r>
      <w:r w:rsidR="00C245DE">
        <w:rPr>
          <w:rFonts w:ascii="Times New Roman" w:hAnsi="Times New Roman"/>
          <w:sz w:val="24"/>
          <w:szCs w:val="24"/>
        </w:rPr>
        <w:fldChar w:fldCharType="end"/>
      </w:r>
      <w:r w:rsidRPr="001975A1">
        <w:rPr>
          <w:rFonts w:ascii="Times New Roman" w:hAnsi="Times New Roman"/>
          <w:sz w:val="24"/>
          <w:szCs w:val="24"/>
        </w:rPr>
        <w:t xml:space="preserve">; za výnosy dosiahnuté z likvidačného výťažku likvidátorovi odmena nepatrí. </w:t>
      </w:r>
    </w:p>
    <w:p w14:paraId="45082B23" w14:textId="77777777" w:rsidR="00275B72" w:rsidRPr="001975A1" w:rsidRDefault="00275B72" w:rsidP="00C47DDF">
      <w:pPr>
        <w:pStyle w:val="Odsekzoznamu"/>
        <w:spacing w:after="0" w:line="240" w:lineRule="auto"/>
        <w:ind w:left="714" w:hanging="357"/>
        <w:jc w:val="both"/>
        <w:rPr>
          <w:rFonts w:ascii="Times New Roman" w:hAnsi="Times New Roman"/>
          <w:sz w:val="24"/>
          <w:szCs w:val="24"/>
        </w:rPr>
      </w:pPr>
    </w:p>
    <w:p w14:paraId="7C0F4630" w14:textId="77FDBE7C" w:rsidR="00275B72" w:rsidRPr="001975A1"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Nárok na odmenu za speňaženie pri prevádzke podniku alebo časti podniku má ten likvidátor, ktorý vykonával funkciu v čase prevádzkovania podniku alebo jeho časti; ak funkciu vykonávali viacerí likvidátori, odmena za speňaženie sa medzi nich pomerne rozdelí podľa dĺžky výkonu ich funkcie v čase prevádzkovania podniku alebo jeho časti. </w:t>
      </w:r>
    </w:p>
    <w:p w14:paraId="478626F2" w14:textId="77777777" w:rsidR="00275B72" w:rsidRPr="001975A1" w:rsidRDefault="00275B72" w:rsidP="00C47DDF">
      <w:pPr>
        <w:pStyle w:val="Odsekzoznamu"/>
        <w:ind w:left="714" w:hanging="357"/>
        <w:jc w:val="both"/>
        <w:rPr>
          <w:rFonts w:ascii="Times New Roman" w:hAnsi="Times New Roman"/>
          <w:sz w:val="24"/>
          <w:szCs w:val="24"/>
        </w:rPr>
      </w:pPr>
    </w:p>
    <w:p w14:paraId="71049AD7" w14:textId="77777777" w:rsidR="00275B72" w:rsidRPr="001975A1" w:rsidRDefault="00275B72" w:rsidP="00176090">
      <w:pPr>
        <w:pStyle w:val="Odsekzoznamu"/>
        <w:numPr>
          <w:ilvl w:val="0"/>
          <w:numId w:val="40"/>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Ak sa dosiahne likvidačný výťažok v cudzej mene, pre určenie odmeny za speňaženie je rozhodujúci prepočet podľa referenčného výmenného kurzu určeného a vyhláseného Európskou centrálnou bankou alebo Národnou bankou Slovenska ku dňu dosiahnutia likvidačného výťažku. </w:t>
      </w:r>
    </w:p>
    <w:p w14:paraId="79E3F5C0" w14:textId="3B718FB3" w:rsidR="00275B72" w:rsidRPr="001975A1" w:rsidRDefault="00275B72" w:rsidP="00275B72">
      <w:pPr>
        <w:spacing w:after="0" w:line="240" w:lineRule="auto"/>
        <w:rPr>
          <w:rFonts w:ascii="Times New Roman" w:hAnsi="Times New Roman"/>
          <w:sz w:val="24"/>
          <w:szCs w:val="24"/>
        </w:rPr>
      </w:pPr>
    </w:p>
    <w:p w14:paraId="6123465B" w14:textId="11A52EDD" w:rsidR="00275B72" w:rsidRPr="001975A1" w:rsidRDefault="00275B72" w:rsidP="00275B72">
      <w:pPr>
        <w:widowControl w:val="0"/>
        <w:autoSpaceDE w:val="0"/>
        <w:autoSpaceDN w:val="0"/>
        <w:adjustRightInd w:val="0"/>
        <w:spacing w:after="0" w:line="240" w:lineRule="auto"/>
        <w:jc w:val="center"/>
        <w:rPr>
          <w:rFonts w:ascii="Times New Roman" w:hAnsi="Times New Roman"/>
          <w:spacing w:val="30"/>
          <w:sz w:val="24"/>
          <w:szCs w:val="24"/>
        </w:rPr>
      </w:pPr>
      <w:r w:rsidRPr="001975A1">
        <w:rPr>
          <w:rFonts w:ascii="Times New Roman" w:hAnsi="Times New Roman"/>
          <w:spacing w:val="30"/>
          <w:sz w:val="24"/>
          <w:szCs w:val="24"/>
        </w:rPr>
        <w:t xml:space="preserve">Odmena za uspokojenie veriteľov  </w:t>
      </w:r>
    </w:p>
    <w:p w14:paraId="09037F86" w14:textId="77777777" w:rsidR="00275B72"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p>
    <w:p w14:paraId="0EA2A531" w14:textId="73CF6E8D" w:rsidR="00275B72" w:rsidRPr="001975A1" w:rsidRDefault="00275B72" w:rsidP="00275B72">
      <w:pPr>
        <w:pStyle w:val="Nadpis2"/>
        <w:rPr>
          <w:rFonts w:cs="Times New Roman"/>
          <w:szCs w:val="24"/>
        </w:rPr>
      </w:pPr>
      <w:bookmarkStart w:id="5" w:name="_Ref223447674"/>
    </w:p>
    <w:bookmarkEnd w:id="5"/>
    <w:p w14:paraId="4943B8C1" w14:textId="2B552CFE" w:rsidR="00275B72" w:rsidRPr="001975A1" w:rsidRDefault="00275B72" w:rsidP="00275B72">
      <w:pPr>
        <w:spacing w:after="0" w:line="240" w:lineRule="auto"/>
        <w:jc w:val="center"/>
        <w:rPr>
          <w:rFonts w:ascii="Times New Roman" w:hAnsi="Times New Roman"/>
          <w:sz w:val="24"/>
          <w:szCs w:val="24"/>
        </w:rPr>
      </w:pPr>
      <w:r w:rsidRPr="001975A1">
        <w:rPr>
          <w:rFonts w:ascii="Times New Roman" w:hAnsi="Times New Roman"/>
          <w:sz w:val="24"/>
          <w:szCs w:val="24"/>
        </w:rPr>
        <w:t>Základ pre určenie odmeny za uspokojenie veriteľov</w:t>
      </w:r>
    </w:p>
    <w:p w14:paraId="59737F01" w14:textId="6C768D96" w:rsidR="00275B72" w:rsidRPr="001975A1" w:rsidRDefault="00275B72" w:rsidP="00275B72">
      <w:pPr>
        <w:spacing w:after="0" w:line="240" w:lineRule="auto"/>
        <w:rPr>
          <w:rFonts w:ascii="Times New Roman" w:hAnsi="Times New Roman"/>
          <w:sz w:val="24"/>
          <w:szCs w:val="24"/>
        </w:rPr>
      </w:pPr>
    </w:p>
    <w:p w14:paraId="0C82F013" w14:textId="77777777" w:rsidR="00275B72" w:rsidRPr="001975A1" w:rsidRDefault="00275B72" w:rsidP="00176090">
      <w:pPr>
        <w:pStyle w:val="Odsekzoznamu"/>
        <w:numPr>
          <w:ilvl w:val="0"/>
          <w:numId w:val="34"/>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Základom pre určenie odmeny za uspokojenie veriteľov je suma peňažných prostriedkov v eurách poskytnutá veriteľom počas likvidácie z likvidačnej podstaty na uspokojenie peňažných dlhov, ktoré vznikli pred vstupom právnickej osoby do likvidácie, po odpočítaní príslušenstva, zmluvných pokút a obdobných sankcií za porušenie povinnosti, ktoré vzniklo alebo trvalo počas likvidácie.</w:t>
      </w:r>
    </w:p>
    <w:p w14:paraId="345AB9CB" w14:textId="364EEA65" w:rsidR="00275B72" w:rsidRPr="001975A1" w:rsidRDefault="00275B72" w:rsidP="00275B72">
      <w:pPr>
        <w:pStyle w:val="Odsekzoznamu"/>
        <w:spacing w:after="0" w:line="240" w:lineRule="auto"/>
        <w:ind w:left="714"/>
        <w:jc w:val="both"/>
        <w:rPr>
          <w:rFonts w:ascii="Times New Roman" w:hAnsi="Times New Roman"/>
          <w:sz w:val="24"/>
          <w:szCs w:val="24"/>
        </w:rPr>
      </w:pPr>
      <w:r w:rsidRPr="001975A1">
        <w:rPr>
          <w:rFonts w:ascii="Times New Roman" w:hAnsi="Times New Roman"/>
          <w:sz w:val="24"/>
          <w:szCs w:val="24"/>
        </w:rPr>
        <w:t xml:space="preserve"> </w:t>
      </w:r>
    </w:p>
    <w:p w14:paraId="179677BE" w14:textId="77777777" w:rsidR="00275B72" w:rsidRPr="001975A1" w:rsidRDefault="00275B72" w:rsidP="00176090">
      <w:pPr>
        <w:pStyle w:val="Odsekzoznamu"/>
        <w:numPr>
          <w:ilvl w:val="0"/>
          <w:numId w:val="34"/>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Likvidátorovi patrí odmena za uspokojenie veriteľov v sadzbe 10 % zo sumy základu pre určenie odmeny za uspokojenie veriteľov. </w:t>
      </w:r>
    </w:p>
    <w:p w14:paraId="1B229773" w14:textId="77777777" w:rsidR="00275B72" w:rsidRPr="001975A1" w:rsidRDefault="00275B72" w:rsidP="00275B72">
      <w:pPr>
        <w:spacing w:after="0" w:line="240" w:lineRule="auto"/>
        <w:rPr>
          <w:rFonts w:ascii="Times New Roman" w:hAnsi="Times New Roman"/>
          <w:sz w:val="24"/>
          <w:szCs w:val="24"/>
        </w:rPr>
      </w:pPr>
    </w:p>
    <w:p w14:paraId="77D10657" w14:textId="06138EF6" w:rsidR="00275B72" w:rsidRPr="00C47DDF" w:rsidRDefault="00275B72" w:rsidP="00275B72">
      <w:pPr>
        <w:spacing w:after="0" w:line="240" w:lineRule="auto"/>
        <w:jc w:val="center"/>
        <w:rPr>
          <w:rFonts w:ascii="Times New Roman" w:hAnsi="Times New Roman"/>
          <w:spacing w:val="30"/>
          <w:sz w:val="24"/>
          <w:szCs w:val="24"/>
        </w:rPr>
      </w:pPr>
      <w:r w:rsidRPr="00C47DDF">
        <w:rPr>
          <w:rFonts w:ascii="Times New Roman" w:hAnsi="Times New Roman"/>
          <w:spacing w:val="30"/>
          <w:sz w:val="24"/>
          <w:szCs w:val="24"/>
        </w:rPr>
        <w:t>Náhrada výdavkov likvidátora</w:t>
      </w:r>
    </w:p>
    <w:p w14:paraId="37602B0A" w14:textId="77777777" w:rsidR="00C47DDF" w:rsidRPr="001975A1" w:rsidRDefault="00C47DDF" w:rsidP="00275B72">
      <w:pPr>
        <w:spacing w:after="0" w:line="240" w:lineRule="auto"/>
        <w:jc w:val="center"/>
        <w:rPr>
          <w:rFonts w:ascii="Times New Roman" w:hAnsi="Times New Roman"/>
          <w:sz w:val="24"/>
          <w:szCs w:val="24"/>
        </w:rPr>
      </w:pPr>
    </w:p>
    <w:p w14:paraId="73166727" w14:textId="44F60856" w:rsidR="00275B72" w:rsidRPr="001975A1" w:rsidRDefault="00275B72" w:rsidP="00275B72">
      <w:pPr>
        <w:pStyle w:val="Nadpis2"/>
        <w:rPr>
          <w:rFonts w:cs="Times New Roman"/>
          <w:szCs w:val="24"/>
        </w:rPr>
      </w:pPr>
      <w:bookmarkStart w:id="6" w:name="_Ref223448150"/>
    </w:p>
    <w:bookmarkEnd w:id="6"/>
    <w:p w14:paraId="090AD62A" w14:textId="3DFCB982" w:rsidR="00275B72" w:rsidRPr="001975A1" w:rsidRDefault="00275B72" w:rsidP="00275B72">
      <w:pPr>
        <w:spacing w:after="0" w:line="240" w:lineRule="auto"/>
        <w:jc w:val="center"/>
        <w:rPr>
          <w:rFonts w:ascii="Times New Roman" w:hAnsi="Times New Roman"/>
          <w:sz w:val="24"/>
          <w:szCs w:val="24"/>
        </w:rPr>
      </w:pPr>
      <w:r w:rsidRPr="001975A1">
        <w:rPr>
          <w:rFonts w:ascii="Times New Roman" w:hAnsi="Times New Roman"/>
          <w:sz w:val="24"/>
          <w:szCs w:val="24"/>
        </w:rPr>
        <w:t>Paušálna náhrada výdavkov</w:t>
      </w:r>
    </w:p>
    <w:p w14:paraId="44343131" w14:textId="77777777" w:rsidR="00275B72" w:rsidRPr="001975A1" w:rsidRDefault="00275B72" w:rsidP="00275B72">
      <w:pPr>
        <w:spacing w:after="0" w:line="240" w:lineRule="auto"/>
        <w:rPr>
          <w:rFonts w:ascii="Times New Roman" w:eastAsia="Times New Roman" w:hAnsi="Times New Roman"/>
          <w:sz w:val="24"/>
          <w:szCs w:val="24"/>
        </w:rPr>
      </w:pPr>
    </w:p>
    <w:p w14:paraId="5B432152" w14:textId="37BC0C64" w:rsidR="00275B72" w:rsidRPr="001975A1" w:rsidRDefault="00275B72" w:rsidP="00C47DDF">
      <w:pPr>
        <w:spacing w:after="0" w:line="240" w:lineRule="auto"/>
        <w:ind w:firstLine="357"/>
        <w:jc w:val="both"/>
        <w:rPr>
          <w:rFonts w:ascii="Times New Roman" w:eastAsia="Times New Roman" w:hAnsi="Times New Roman"/>
          <w:sz w:val="24"/>
          <w:szCs w:val="24"/>
        </w:rPr>
      </w:pPr>
      <w:r w:rsidRPr="001975A1">
        <w:rPr>
          <w:rFonts w:ascii="Times New Roman" w:eastAsia="Times New Roman" w:hAnsi="Times New Roman"/>
          <w:sz w:val="24"/>
          <w:szCs w:val="24"/>
        </w:rPr>
        <w:t xml:space="preserve">Likvidátorovi patrí paušálna náhrada výdavkov v sume 30 eur za každý ukončený kalendárny mesiac likvidácie. Paušálna náhrada výdavkov zahŕňa najmä </w:t>
      </w:r>
    </w:p>
    <w:p w14:paraId="39622221" w14:textId="3C5396E1" w:rsidR="00275B72" w:rsidRPr="001975A1" w:rsidRDefault="00275B72" w:rsidP="00176090">
      <w:pPr>
        <w:pStyle w:val="Odsekzoznamu"/>
        <w:numPr>
          <w:ilvl w:val="0"/>
          <w:numId w:val="33"/>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náklady na administratívne vedenie likvidácie,</w:t>
      </w:r>
    </w:p>
    <w:p w14:paraId="04C40F94" w14:textId="43CE8261" w:rsidR="00275B72" w:rsidRPr="001975A1" w:rsidRDefault="00275B72" w:rsidP="00176090">
      <w:pPr>
        <w:pStyle w:val="Odsekzoznamu"/>
        <w:numPr>
          <w:ilvl w:val="0"/>
          <w:numId w:val="33"/>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náklady spojené s užívaním priestorov kancelárie likvidátora,</w:t>
      </w:r>
    </w:p>
    <w:p w14:paraId="70964E18" w14:textId="20E19C44" w:rsidR="00275B72" w:rsidRPr="001975A1" w:rsidRDefault="00275B72" w:rsidP="00176090">
      <w:pPr>
        <w:pStyle w:val="Odsekzoznamu"/>
        <w:numPr>
          <w:ilvl w:val="0"/>
          <w:numId w:val="33"/>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náklady spojené s materiálnym a technickým vybavením kancelárie likvidátora,</w:t>
      </w:r>
    </w:p>
    <w:p w14:paraId="513EEACD" w14:textId="7653CE4A" w:rsidR="00275B72" w:rsidRPr="001975A1" w:rsidRDefault="00275B72" w:rsidP="00176090">
      <w:pPr>
        <w:pStyle w:val="Odsekzoznamu"/>
        <w:numPr>
          <w:ilvl w:val="0"/>
          <w:numId w:val="33"/>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iné náklady svojou povahou a účelom obdobné nákladom podľa písmen a) až c).</w:t>
      </w:r>
    </w:p>
    <w:p w14:paraId="75C28C84" w14:textId="6D9646E1" w:rsidR="00275B72" w:rsidRDefault="00275B72" w:rsidP="00C47DDF">
      <w:pPr>
        <w:spacing w:after="0" w:line="240" w:lineRule="auto"/>
        <w:ind w:left="714" w:hanging="357"/>
        <w:jc w:val="both"/>
        <w:rPr>
          <w:rFonts w:ascii="Times New Roman" w:hAnsi="Times New Roman"/>
          <w:sz w:val="24"/>
          <w:szCs w:val="24"/>
        </w:rPr>
      </w:pPr>
    </w:p>
    <w:p w14:paraId="72EBEADE" w14:textId="3902169D" w:rsidR="00275B72" w:rsidRPr="001975A1" w:rsidRDefault="00275B72" w:rsidP="00275B72">
      <w:pPr>
        <w:pStyle w:val="Nadpis2"/>
        <w:rPr>
          <w:rFonts w:cs="Times New Roman"/>
          <w:szCs w:val="24"/>
        </w:rPr>
      </w:pPr>
    </w:p>
    <w:p w14:paraId="529FB0B5" w14:textId="50B913C0" w:rsidR="00275B72" w:rsidRPr="001975A1" w:rsidRDefault="00275B72" w:rsidP="00275B72">
      <w:pPr>
        <w:spacing w:after="0" w:line="240" w:lineRule="auto"/>
        <w:jc w:val="center"/>
        <w:rPr>
          <w:rFonts w:ascii="Times New Roman" w:eastAsia="Times New Roman" w:hAnsi="Times New Roman"/>
          <w:sz w:val="24"/>
          <w:szCs w:val="24"/>
        </w:rPr>
      </w:pPr>
      <w:r w:rsidRPr="001975A1">
        <w:rPr>
          <w:rFonts w:ascii="Times New Roman" w:eastAsia="Times New Roman" w:hAnsi="Times New Roman"/>
          <w:sz w:val="24"/>
          <w:szCs w:val="24"/>
        </w:rPr>
        <w:t>Náhrada hotových výdavkov</w:t>
      </w:r>
    </w:p>
    <w:p w14:paraId="202A5AD5" w14:textId="65B5DA6B" w:rsidR="00275B72" w:rsidRPr="001975A1" w:rsidRDefault="00275B72" w:rsidP="00275B72">
      <w:pPr>
        <w:spacing w:after="0" w:line="240" w:lineRule="auto"/>
        <w:rPr>
          <w:rFonts w:ascii="Times New Roman" w:hAnsi="Times New Roman"/>
          <w:sz w:val="24"/>
          <w:szCs w:val="24"/>
        </w:rPr>
      </w:pPr>
    </w:p>
    <w:p w14:paraId="7C7D2639" w14:textId="616BDD48" w:rsidR="00275B72" w:rsidRPr="001975A1" w:rsidRDefault="00275B72" w:rsidP="00176090">
      <w:pPr>
        <w:pStyle w:val="Odsekzoznamu"/>
        <w:numPr>
          <w:ilvl w:val="0"/>
          <w:numId w:val="32"/>
        </w:numPr>
        <w:spacing w:after="0" w:line="240" w:lineRule="auto"/>
        <w:jc w:val="both"/>
        <w:rPr>
          <w:rFonts w:ascii="Times New Roman" w:hAnsi="Times New Roman"/>
          <w:sz w:val="24"/>
          <w:szCs w:val="24"/>
        </w:rPr>
      </w:pPr>
      <w:r w:rsidRPr="001975A1">
        <w:rPr>
          <w:rFonts w:ascii="Times New Roman" w:hAnsi="Times New Roman"/>
          <w:sz w:val="24"/>
          <w:szCs w:val="24"/>
        </w:rPr>
        <w:lastRenderedPageBreak/>
        <w:t xml:space="preserve">Likvidátorovi patrí náhrada hotových výdavkov preukázateľne, odôvodnene a účelne vynaložených pri konaní s odbornou starostlivosťou v súvislosti s vykonaním likvidácie. </w:t>
      </w:r>
    </w:p>
    <w:p w14:paraId="0214F4CB" w14:textId="77777777" w:rsidR="00275B72" w:rsidRPr="001975A1" w:rsidRDefault="00275B72" w:rsidP="00275B72">
      <w:pPr>
        <w:pStyle w:val="Odsekzoznamu"/>
        <w:spacing w:after="0" w:line="240" w:lineRule="auto"/>
        <w:jc w:val="both"/>
        <w:rPr>
          <w:rFonts w:ascii="Times New Roman" w:hAnsi="Times New Roman"/>
          <w:sz w:val="24"/>
          <w:szCs w:val="24"/>
        </w:rPr>
      </w:pPr>
    </w:p>
    <w:p w14:paraId="6830517D" w14:textId="344A894A" w:rsidR="00275B72" w:rsidRPr="001975A1" w:rsidRDefault="00275B72" w:rsidP="00176090">
      <w:pPr>
        <w:pStyle w:val="Odsekzoznamu"/>
        <w:numPr>
          <w:ilvl w:val="0"/>
          <w:numId w:val="32"/>
        </w:numPr>
        <w:spacing w:after="0" w:line="240" w:lineRule="auto"/>
        <w:jc w:val="both"/>
        <w:rPr>
          <w:rFonts w:ascii="Times New Roman" w:hAnsi="Times New Roman"/>
          <w:sz w:val="24"/>
          <w:szCs w:val="24"/>
        </w:rPr>
      </w:pPr>
      <w:r w:rsidRPr="001975A1">
        <w:rPr>
          <w:rFonts w:ascii="Times New Roman" w:hAnsi="Times New Roman"/>
          <w:sz w:val="24"/>
          <w:szCs w:val="24"/>
        </w:rPr>
        <w:t xml:space="preserve">Hotovými výdavkami sú súdne poplatky a iné poplatky, cestovné náhrady, náklady na znalecké posudky a odborné stanoviská, preklady, výpisy a odpisy. </w:t>
      </w:r>
    </w:p>
    <w:p w14:paraId="2A81AE3B" w14:textId="77777777" w:rsidR="00275B72" w:rsidRPr="001975A1" w:rsidRDefault="00275B72" w:rsidP="00275B72">
      <w:pPr>
        <w:pStyle w:val="Odsekzoznamu"/>
        <w:spacing w:after="0" w:line="240" w:lineRule="auto"/>
        <w:jc w:val="both"/>
        <w:rPr>
          <w:rFonts w:ascii="Times New Roman" w:hAnsi="Times New Roman"/>
          <w:sz w:val="24"/>
          <w:szCs w:val="24"/>
        </w:rPr>
      </w:pPr>
    </w:p>
    <w:p w14:paraId="20B3211F" w14:textId="1C2012C9" w:rsidR="00275B72" w:rsidRPr="001975A1" w:rsidRDefault="00275B72" w:rsidP="00176090">
      <w:pPr>
        <w:pStyle w:val="Odsekzoznamu"/>
        <w:numPr>
          <w:ilvl w:val="0"/>
          <w:numId w:val="32"/>
        </w:numPr>
        <w:spacing w:after="0" w:line="240" w:lineRule="auto"/>
        <w:jc w:val="both"/>
        <w:rPr>
          <w:rFonts w:ascii="Times New Roman" w:hAnsi="Times New Roman"/>
          <w:sz w:val="24"/>
          <w:szCs w:val="24"/>
        </w:rPr>
      </w:pPr>
      <w:r w:rsidRPr="001975A1">
        <w:rPr>
          <w:rFonts w:ascii="Times New Roman" w:hAnsi="Times New Roman"/>
          <w:sz w:val="24"/>
          <w:szCs w:val="24"/>
        </w:rPr>
        <w:t>Výška cestovných náhrad sa určuje podľa osobitného predpisu.</w:t>
      </w:r>
      <w:r w:rsidR="00AD3DA0">
        <w:rPr>
          <w:rStyle w:val="Odkaznapoznmkupodiarou"/>
          <w:rFonts w:ascii="Times New Roman" w:hAnsi="Times New Roman"/>
          <w:sz w:val="24"/>
          <w:szCs w:val="24"/>
        </w:rPr>
        <w:footnoteReference w:id="1"/>
      </w:r>
      <w:r w:rsidR="00AD3DA0">
        <w:rPr>
          <w:rFonts w:ascii="Times New Roman" w:hAnsi="Times New Roman"/>
          <w:sz w:val="24"/>
          <w:szCs w:val="24"/>
        </w:rPr>
        <w:t>)</w:t>
      </w:r>
      <w:r w:rsidR="00AD3DA0" w:rsidRPr="001975A1">
        <w:rPr>
          <w:rFonts w:ascii="Times New Roman" w:hAnsi="Times New Roman"/>
          <w:sz w:val="24"/>
          <w:szCs w:val="24"/>
        </w:rPr>
        <w:t xml:space="preserve"> </w:t>
      </w:r>
    </w:p>
    <w:p w14:paraId="338C6480" w14:textId="77777777" w:rsidR="00275B72" w:rsidRPr="001975A1" w:rsidRDefault="00275B72" w:rsidP="00275B72">
      <w:pPr>
        <w:pStyle w:val="Odsekzoznamu"/>
        <w:rPr>
          <w:rFonts w:ascii="Times New Roman" w:hAnsi="Times New Roman"/>
          <w:sz w:val="24"/>
          <w:szCs w:val="24"/>
        </w:rPr>
      </w:pPr>
    </w:p>
    <w:p w14:paraId="130A6DA5" w14:textId="383D48B3" w:rsidR="00275B72" w:rsidRPr="001975A1" w:rsidRDefault="00275B72" w:rsidP="00176090">
      <w:pPr>
        <w:pStyle w:val="Odsekzoznamu"/>
        <w:numPr>
          <w:ilvl w:val="0"/>
          <w:numId w:val="32"/>
        </w:numPr>
        <w:spacing w:after="0" w:line="240" w:lineRule="auto"/>
        <w:jc w:val="both"/>
        <w:rPr>
          <w:rFonts w:ascii="Times New Roman" w:hAnsi="Times New Roman"/>
          <w:sz w:val="24"/>
          <w:szCs w:val="24"/>
        </w:rPr>
      </w:pPr>
      <w:r w:rsidRPr="001975A1">
        <w:rPr>
          <w:rFonts w:ascii="Times New Roman" w:hAnsi="Times New Roman"/>
          <w:sz w:val="24"/>
          <w:szCs w:val="24"/>
        </w:rPr>
        <w:t xml:space="preserve">Odseky 1 až 3 a </w:t>
      </w:r>
      <w:r w:rsidR="00AD3DA0">
        <w:rPr>
          <w:rFonts w:ascii="Times New Roman" w:hAnsi="Times New Roman"/>
          <w:sz w:val="24"/>
          <w:szCs w:val="24"/>
        </w:rPr>
        <w:fldChar w:fldCharType="begin"/>
      </w:r>
      <w:r w:rsidR="00AD3DA0">
        <w:rPr>
          <w:rFonts w:ascii="Times New Roman" w:hAnsi="Times New Roman"/>
          <w:sz w:val="24"/>
          <w:szCs w:val="24"/>
        </w:rPr>
        <w:instrText xml:space="preserve"> REF _Ref223448150 \w \h </w:instrText>
      </w:r>
      <w:r w:rsidR="00AD3DA0">
        <w:rPr>
          <w:rFonts w:ascii="Times New Roman" w:hAnsi="Times New Roman"/>
          <w:sz w:val="24"/>
          <w:szCs w:val="24"/>
        </w:rPr>
      </w:r>
      <w:r w:rsidR="00AD3DA0">
        <w:rPr>
          <w:rFonts w:ascii="Times New Roman" w:hAnsi="Times New Roman"/>
          <w:sz w:val="24"/>
          <w:szCs w:val="24"/>
        </w:rPr>
        <w:fldChar w:fldCharType="separate"/>
      </w:r>
      <w:r w:rsidR="00F02152">
        <w:rPr>
          <w:rFonts w:ascii="Times New Roman" w:hAnsi="Times New Roman"/>
          <w:sz w:val="24"/>
          <w:szCs w:val="24"/>
        </w:rPr>
        <w:t xml:space="preserve">§ 12 </w:t>
      </w:r>
      <w:r w:rsidR="00AD3DA0">
        <w:rPr>
          <w:rFonts w:ascii="Times New Roman" w:hAnsi="Times New Roman"/>
          <w:sz w:val="24"/>
          <w:szCs w:val="24"/>
        </w:rPr>
        <w:fldChar w:fldCharType="end"/>
      </w:r>
      <w:r w:rsidRPr="001975A1">
        <w:rPr>
          <w:rFonts w:ascii="Times New Roman" w:hAnsi="Times New Roman"/>
          <w:sz w:val="24"/>
          <w:szCs w:val="24"/>
        </w:rPr>
        <w:t xml:space="preserve"> sa primerane použijú aj na náhradu výdavkov likvidátora, ak ide o dodatočnú likvidáciu. </w:t>
      </w:r>
    </w:p>
    <w:p w14:paraId="756C6EAE" w14:textId="77777777" w:rsidR="00275B72" w:rsidRPr="001975A1" w:rsidRDefault="00275B72" w:rsidP="00275B72">
      <w:pPr>
        <w:spacing w:after="0" w:line="240" w:lineRule="auto"/>
        <w:rPr>
          <w:rFonts w:ascii="Times New Roman" w:hAnsi="Times New Roman"/>
          <w:sz w:val="24"/>
          <w:szCs w:val="24"/>
        </w:rPr>
      </w:pPr>
    </w:p>
    <w:p w14:paraId="13E815CD" w14:textId="4B488CFF" w:rsidR="00275B72" w:rsidRPr="001975A1" w:rsidRDefault="00275B72" w:rsidP="00275B72">
      <w:pPr>
        <w:pStyle w:val="Nadpis2"/>
        <w:rPr>
          <w:rFonts w:cs="Times New Roman"/>
          <w:szCs w:val="24"/>
        </w:rPr>
      </w:pPr>
      <w:bookmarkStart w:id="7" w:name="_Ref223450486"/>
    </w:p>
    <w:bookmarkEnd w:id="7"/>
    <w:p w14:paraId="4FCE80A6" w14:textId="77777777" w:rsidR="00275B72" w:rsidRPr="001975A1" w:rsidRDefault="00275B72"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 xml:space="preserve">Spoločné ustanovenia </w:t>
      </w:r>
    </w:p>
    <w:p w14:paraId="3955EC1A" w14:textId="5DA86F7C" w:rsidR="00275B72" w:rsidRPr="001975A1" w:rsidRDefault="00275B72" w:rsidP="00C47DDF">
      <w:pPr>
        <w:spacing w:after="0" w:line="240" w:lineRule="auto"/>
        <w:ind w:left="714" w:hanging="357"/>
        <w:jc w:val="both"/>
        <w:rPr>
          <w:rFonts w:ascii="Times New Roman" w:hAnsi="Times New Roman"/>
          <w:sz w:val="24"/>
          <w:szCs w:val="24"/>
        </w:rPr>
      </w:pPr>
    </w:p>
    <w:p w14:paraId="0E39E721" w14:textId="76CD9678" w:rsidR="00275B72" w:rsidRDefault="00275B72" w:rsidP="00176090">
      <w:pPr>
        <w:pStyle w:val="Odsekzoznamu"/>
        <w:numPr>
          <w:ilvl w:val="0"/>
          <w:numId w:val="41"/>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Základ na určenie odmeny podľa tejto vyhlášky sa zaokrúhľuje na celé eurá nahor a vypočítaná odmena na najbližších 50 eurocentov nahor. </w:t>
      </w:r>
    </w:p>
    <w:p w14:paraId="481260D8" w14:textId="77777777" w:rsidR="00C47DDF" w:rsidRPr="001975A1" w:rsidRDefault="00C47DDF" w:rsidP="00C47DDF">
      <w:pPr>
        <w:pStyle w:val="Odsekzoznamu"/>
        <w:spacing w:after="0" w:line="240" w:lineRule="auto"/>
        <w:ind w:left="714"/>
        <w:jc w:val="both"/>
        <w:rPr>
          <w:rFonts w:ascii="Times New Roman" w:hAnsi="Times New Roman"/>
          <w:sz w:val="24"/>
          <w:szCs w:val="24"/>
        </w:rPr>
      </w:pPr>
    </w:p>
    <w:p w14:paraId="5E648885" w14:textId="77777777" w:rsidR="00275B72" w:rsidRPr="001975A1" w:rsidRDefault="00275B72" w:rsidP="00176090">
      <w:pPr>
        <w:pStyle w:val="Odsekzoznamu"/>
        <w:numPr>
          <w:ilvl w:val="0"/>
          <w:numId w:val="41"/>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Ak je likvidátor platiteľom dane z pridanej hodnoty, odmena podľa tejto vyhlášky sa zvyšuje o daň z pridanej hodnoty.</w:t>
      </w:r>
    </w:p>
    <w:p w14:paraId="21C9D4D8" w14:textId="77777777" w:rsidR="00275B72" w:rsidRPr="001975A1" w:rsidRDefault="00275B72" w:rsidP="00275B72">
      <w:pPr>
        <w:spacing w:after="0" w:line="240" w:lineRule="auto"/>
        <w:rPr>
          <w:rFonts w:ascii="Times New Roman" w:hAnsi="Times New Roman"/>
          <w:sz w:val="24"/>
          <w:szCs w:val="24"/>
        </w:rPr>
      </w:pPr>
    </w:p>
    <w:p w14:paraId="04D37038" w14:textId="77777777" w:rsidR="00275B72" w:rsidRPr="001975A1" w:rsidRDefault="00275B72" w:rsidP="00275B72">
      <w:pPr>
        <w:pStyle w:val="Nadpis2"/>
        <w:rPr>
          <w:rFonts w:cs="Times New Roman"/>
          <w:szCs w:val="24"/>
        </w:rPr>
      </w:pPr>
    </w:p>
    <w:p w14:paraId="6E06E033" w14:textId="6FA251C7" w:rsidR="00AC70B8" w:rsidRPr="001975A1" w:rsidRDefault="00362B7D"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 xml:space="preserve">Zoznam majetku a </w:t>
      </w:r>
      <w:r w:rsidR="00DB1EFF" w:rsidRPr="001975A1">
        <w:rPr>
          <w:rFonts w:ascii="Times New Roman" w:hAnsi="Times New Roman"/>
          <w:sz w:val="24"/>
          <w:szCs w:val="24"/>
        </w:rPr>
        <w:t>dlhov</w:t>
      </w:r>
    </w:p>
    <w:p w14:paraId="14FAB765" w14:textId="70222AEA" w:rsidR="00AC70B8" w:rsidRPr="001975A1" w:rsidRDefault="00AC70B8" w:rsidP="00275B72">
      <w:pPr>
        <w:widowControl w:val="0"/>
        <w:autoSpaceDE w:val="0"/>
        <w:autoSpaceDN w:val="0"/>
        <w:adjustRightInd w:val="0"/>
        <w:spacing w:after="0" w:line="240" w:lineRule="auto"/>
        <w:ind w:left="714" w:hanging="357"/>
        <w:jc w:val="center"/>
        <w:rPr>
          <w:rFonts w:ascii="Times New Roman" w:hAnsi="Times New Roman"/>
          <w:sz w:val="24"/>
          <w:szCs w:val="24"/>
        </w:rPr>
      </w:pPr>
    </w:p>
    <w:p w14:paraId="54297F69" w14:textId="596C6149" w:rsidR="00275B72" w:rsidRDefault="00275B72" w:rsidP="00176090">
      <w:pPr>
        <w:pStyle w:val="Odsekzoznamu"/>
        <w:numPr>
          <w:ilvl w:val="0"/>
          <w:numId w:val="42"/>
        </w:numPr>
        <w:spacing w:after="0" w:line="240" w:lineRule="auto"/>
        <w:jc w:val="both"/>
        <w:rPr>
          <w:rFonts w:ascii="Times New Roman" w:hAnsi="Times New Roman"/>
          <w:sz w:val="24"/>
          <w:szCs w:val="24"/>
        </w:rPr>
      </w:pPr>
      <w:r w:rsidRPr="001975A1">
        <w:rPr>
          <w:rFonts w:ascii="Times New Roman" w:hAnsi="Times New Roman"/>
          <w:sz w:val="24"/>
          <w:szCs w:val="24"/>
        </w:rPr>
        <w:t>V zozname majetku</w:t>
      </w:r>
      <w:r w:rsidR="00B94F9B">
        <w:rPr>
          <w:rFonts w:ascii="Times New Roman" w:hAnsi="Times New Roman"/>
          <w:sz w:val="24"/>
          <w:szCs w:val="24"/>
        </w:rPr>
        <w:t xml:space="preserve"> a dlhov</w:t>
      </w:r>
      <w:r w:rsidRPr="001975A1">
        <w:rPr>
          <w:rFonts w:ascii="Times New Roman" w:hAnsi="Times New Roman"/>
          <w:sz w:val="24"/>
          <w:szCs w:val="24"/>
        </w:rPr>
        <w:t xml:space="preserve"> právnickej osoby (ďalej len „zoznam majetku“) sa uvádza všetok majetok patriaci právnickej osobe ku dňu uloženia zoznamu majetku alebo ku dňu jeho doplnenia vrátane sporného majetku, ku ktorému niekto iný uplatňuje vlastnícke právo alebo iné majetkové právo, do zbierky listín príslušného verejného registra. </w:t>
      </w:r>
    </w:p>
    <w:p w14:paraId="497B55A7" w14:textId="77777777" w:rsidR="00C47DDF" w:rsidRPr="001975A1" w:rsidRDefault="00C47DDF" w:rsidP="00C47DDF">
      <w:pPr>
        <w:pStyle w:val="Odsekzoznamu"/>
        <w:spacing w:after="0" w:line="240" w:lineRule="auto"/>
        <w:jc w:val="both"/>
        <w:rPr>
          <w:rFonts w:ascii="Times New Roman" w:hAnsi="Times New Roman"/>
          <w:sz w:val="24"/>
          <w:szCs w:val="24"/>
        </w:rPr>
      </w:pPr>
    </w:p>
    <w:p w14:paraId="5709C93E" w14:textId="77777777" w:rsidR="00275B72" w:rsidRPr="001975A1" w:rsidRDefault="00275B72" w:rsidP="00176090">
      <w:pPr>
        <w:pStyle w:val="Odsekzoznamu"/>
        <w:numPr>
          <w:ilvl w:val="0"/>
          <w:numId w:val="42"/>
        </w:numPr>
        <w:spacing w:after="0" w:line="240" w:lineRule="auto"/>
        <w:jc w:val="both"/>
        <w:rPr>
          <w:rFonts w:ascii="Times New Roman" w:hAnsi="Times New Roman"/>
          <w:sz w:val="24"/>
          <w:szCs w:val="24"/>
        </w:rPr>
      </w:pPr>
      <w:r w:rsidRPr="001975A1">
        <w:rPr>
          <w:rFonts w:ascii="Times New Roman" w:hAnsi="Times New Roman"/>
          <w:sz w:val="24"/>
          <w:szCs w:val="24"/>
        </w:rPr>
        <w:t>Zoznam majetku sa vyhotovuje v prehľadnej písomnej forme a uvádzajú sa v ňom</w:t>
      </w:r>
    </w:p>
    <w:p w14:paraId="2D7A3128" w14:textId="77777777"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pri pozemku číslo parcely, druh pozemku, výmera, údaj o parcelnom registri "C" alebo "E", číslo listu vlastníctva a katastrálne územie, </w:t>
      </w:r>
    </w:p>
    <w:p w14:paraId="43BC9902" w14:textId="77777777"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pri stavbe popis stavby, súpisné číslo, číslo listu vlastníctva a katastrálne územie vrátane adresy spolu s orientačným číslom, pri rozostavanej stavbe popis stavby, stavebné povolenie, číslo parcely, na ktorej rozostavaná stavba stojí, číslo listu vlastníctva a katastrálne územie, v prípade dokončených a skolaudovaných stavieb nezapísaných na liste vlastníctva aj kolaudačné rozhodnutie, </w:t>
      </w:r>
    </w:p>
    <w:p w14:paraId="3546B486" w14:textId="77777777"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pri byte alebo nebytovom priestore súpisné číslo stavby, vchod, poschodie a číslo bytu alebo nebytového priestoru, spoluvlastnícky podiel na spoločných častiach a zariadeniach domu a spoluvlastnícky podiel na pozemku, číslo listu vlastníctva a katastrálne územie vrátane adresy spolu s orientačným číslom, pri rozostavanom byte alebo nebytovom priestore stavebné povolenie, poschodie, číslo parcely, na ktorej stavba s rozostavaným bytom alebo nebytovým priestorom stojí, číslo listu vlastníctva a katastrálne územie; v prípade dokončených a skolaudovaných stavieb s bytmi alebo nebytovými priestormi nezapísanými na liste vlastníctva aj kolaudačné rozhodnutie, </w:t>
      </w:r>
    </w:p>
    <w:p w14:paraId="74884780" w14:textId="77777777"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lastRenderedPageBreak/>
        <w:t xml:space="preserve">pri hnuteľnej veci popis hnuteľnej veci, výrobné číslo a evidenčné číslo, ak sú známe, ako aj adresa miesta, kde sa hnuteľná vec nachádza, </w:t>
      </w:r>
    </w:p>
    <w:p w14:paraId="2B2BFD00" w14:textId="5614415B"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e) pri cennom papieri druh, podoba a forma cenného papiera, počet kusov alebo objem vydaných cenných papierov, mena, na ktorú znie, menovitá hodnota, poradové číslo, ak je k dispozícii, ISIN,</w:t>
      </w:r>
      <w:r w:rsidRPr="001975A1">
        <w:rPr>
          <w:rStyle w:val="Odkaznapoznmkupodiarou"/>
          <w:rFonts w:ascii="Times New Roman" w:hAnsi="Times New Roman"/>
          <w:sz w:val="24"/>
          <w:szCs w:val="24"/>
        </w:rPr>
        <w:footnoteReference w:id="2"/>
      </w:r>
      <w:r w:rsidRPr="001975A1">
        <w:rPr>
          <w:rFonts w:ascii="Times New Roman" w:hAnsi="Times New Roman"/>
          <w:sz w:val="24"/>
          <w:szCs w:val="24"/>
        </w:rPr>
        <w:t>)</w:t>
      </w:r>
      <w:r w:rsidR="00AD3DA0">
        <w:rPr>
          <w:rFonts w:ascii="Times New Roman" w:hAnsi="Times New Roman"/>
          <w:sz w:val="24"/>
          <w:szCs w:val="24"/>
        </w:rPr>
        <w:t xml:space="preserve"> </w:t>
      </w:r>
      <w:r w:rsidRPr="001975A1">
        <w:rPr>
          <w:rFonts w:ascii="Times New Roman" w:hAnsi="Times New Roman"/>
          <w:sz w:val="24"/>
          <w:szCs w:val="24"/>
        </w:rPr>
        <w:t xml:space="preserve">ak bol pridelený, označenie emitenta, ako aj označenie evidencie, v ktorej je zaknihovaný cenný papier vedený, alebo adresa miesta, kde sa nachádza, ak ide o listinný cenný papier, </w:t>
      </w:r>
    </w:p>
    <w:p w14:paraId="5195BA72" w14:textId="77777777"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pri peňažnej pohľadávke označenie dlžníka, suma pohľadávky s rozdelením na istinu a príslušenstvo a právny dôvod vzniku pohľadávky spolu s číslom faktúry, ak bola vystavená, </w:t>
      </w:r>
    </w:p>
    <w:p w14:paraId="781E9242" w14:textId="77777777"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pri pohľadávke z účtu číslo účtu, mena, na ktorú znie, zostatok na účte a označenie banky, zahraničnej banky, pobočky zahraničnej banky alebo inej finančnej inštitúcie, ktorá ho vedie, názov a forma vkladu, ak ide o vklad, </w:t>
      </w:r>
    </w:p>
    <w:p w14:paraId="47DDEEEE" w14:textId="32521ED9" w:rsidR="00275B72" w:rsidRPr="001975A1" w:rsidRDefault="00275B72" w:rsidP="00176090">
      <w:pPr>
        <w:pStyle w:val="Odsekzoznamu"/>
        <w:numPr>
          <w:ilvl w:val="0"/>
          <w:numId w:val="31"/>
        </w:numPr>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 xml:space="preserve">pri inej majetkovej hodnote popis inej majetkovej hodnoty, prípadne verejný register, v ktorom je iná majetková hodnota evidovaná spolu s jej označením v tomto registri, ak je pridelené. </w:t>
      </w:r>
    </w:p>
    <w:p w14:paraId="13763FCE" w14:textId="77777777" w:rsidR="00275B72" w:rsidRPr="001975A1" w:rsidRDefault="00275B72" w:rsidP="00275B72">
      <w:pPr>
        <w:pStyle w:val="Odsekzoznamu"/>
        <w:spacing w:after="0" w:line="240" w:lineRule="auto"/>
        <w:ind w:left="1080"/>
        <w:rPr>
          <w:rFonts w:ascii="Times New Roman" w:hAnsi="Times New Roman"/>
          <w:sz w:val="24"/>
          <w:szCs w:val="24"/>
        </w:rPr>
      </w:pPr>
    </w:p>
    <w:p w14:paraId="2823EB2B" w14:textId="328AA709" w:rsidR="00275B72" w:rsidRDefault="00275B72" w:rsidP="004448F0">
      <w:pPr>
        <w:pStyle w:val="Odsekzoznamu"/>
        <w:numPr>
          <w:ilvl w:val="0"/>
          <w:numId w:val="29"/>
        </w:numPr>
        <w:spacing w:after="0" w:line="240" w:lineRule="auto"/>
        <w:jc w:val="both"/>
        <w:rPr>
          <w:rFonts w:ascii="Times New Roman" w:hAnsi="Times New Roman"/>
          <w:sz w:val="24"/>
          <w:szCs w:val="24"/>
        </w:rPr>
      </w:pPr>
      <w:r w:rsidRPr="001975A1">
        <w:rPr>
          <w:rFonts w:ascii="Times New Roman" w:hAnsi="Times New Roman"/>
          <w:sz w:val="24"/>
          <w:szCs w:val="24"/>
        </w:rPr>
        <w:t xml:space="preserve">Pri každej položke sa v zozname majetku uvedie jej hodnota vyjadrená v eurách, za ktorú by položku bolo možné predať v danom mieste ku dňu uloženia zoznamu majetku do zbierky listín príslušného verejného registra alebo ku dňu uloženia jeho doplnenia do zbierky listín príslušného verejného registra. </w:t>
      </w:r>
    </w:p>
    <w:p w14:paraId="0C36C430" w14:textId="77777777" w:rsidR="00C47DDF" w:rsidRPr="001975A1" w:rsidRDefault="00C47DDF" w:rsidP="00C47DDF">
      <w:pPr>
        <w:pStyle w:val="Odsekzoznamu"/>
        <w:spacing w:after="0" w:line="240" w:lineRule="auto"/>
        <w:jc w:val="both"/>
        <w:rPr>
          <w:rFonts w:ascii="Times New Roman" w:hAnsi="Times New Roman"/>
          <w:sz w:val="24"/>
          <w:szCs w:val="24"/>
        </w:rPr>
      </w:pPr>
    </w:p>
    <w:p w14:paraId="050187C6" w14:textId="08611C56" w:rsidR="00275B72" w:rsidRPr="001975A1" w:rsidRDefault="00275B72" w:rsidP="004448F0">
      <w:pPr>
        <w:pStyle w:val="Odsekzoznamu"/>
        <w:numPr>
          <w:ilvl w:val="0"/>
          <w:numId w:val="29"/>
        </w:numPr>
        <w:spacing w:after="0" w:line="240" w:lineRule="auto"/>
        <w:jc w:val="both"/>
        <w:rPr>
          <w:rFonts w:ascii="Times New Roman" w:hAnsi="Times New Roman"/>
          <w:sz w:val="24"/>
          <w:szCs w:val="24"/>
        </w:rPr>
      </w:pPr>
      <w:r w:rsidRPr="001975A1">
        <w:rPr>
          <w:rFonts w:ascii="Times New Roman" w:hAnsi="Times New Roman"/>
          <w:sz w:val="24"/>
          <w:szCs w:val="24"/>
        </w:rPr>
        <w:t xml:space="preserve">Ak sa k položke vzťahuje zabezpečovacie právo, v zozname majetku sa uvedie druh a poradie zabezpečovacieho práva, ako aj pohľadávka, ktorú zabezpečuje, s uvedením veriteľa, zabezpečenej sumy a právneho dôvodu vzniku zabezpečovacieho práva. </w:t>
      </w:r>
    </w:p>
    <w:p w14:paraId="1088D108" w14:textId="77777777" w:rsidR="00275B72" w:rsidRPr="001975A1" w:rsidRDefault="00275B72" w:rsidP="00275B72">
      <w:pPr>
        <w:pStyle w:val="Odsekzoznamu"/>
        <w:spacing w:after="0" w:line="240" w:lineRule="auto"/>
        <w:jc w:val="both"/>
        <w:rPr>
          <w:rFonts w:ascii="Times New Roman" w:hAnsi="Times New Roman"/>
          <w:sz w:val="24"/>
          <w:szCs w:val="24"/>
        </w:rPr>
      </w:pPr>
    </w:p>
    <w:p w14:paraId="26C25E6B" w14:textId="499539C1" w:rsidR="00275B72" w:rsidRPr="001975A1" w:rsidRDefault="00275B72" w:rsidP="004448F0">
      <w:pPr>
        <w:pStyle w:val="Odsekzoznamu"/>
        <w:numPr>
          <w:ilvl w:val="0"/>
          <w:numId w:val="29"/>
        </w:numPr>
        <w:spacing w:after="0" w:line="240" w:lineRule="auto"/>
        <w:jc w:val="both"/>
        <w:rPr>
          <w:rFonts w:ascii="Times New Roman" w:hAnsi="Times New Roman"/>
          <w:sz w:val="24"/>
          <w:szCs w:val="24"/>
        </w:rPr>
      </w:pPr>
      <w:r w:rsidRPr="001975A1">
        <w:rPr>
          <w:rFonts w:ascii="Times New Roman" w:hAnsi="Times New Roman"/>
          <w:sz w:val="24"/>
          <w:szCs w:val="24"/>
        </w:rPr>
        <w:t xml:space="preserve">Ak je položka predmetom súdneho sporu alebo iného sporu, v zozname majetku sa uvedú skutočnosti súvisiace s týmto sporom. </w:t>
      </w:r>
    </w:p>
    <w:p w14:paraId="29C45690" w14:textId="77777777" w:rsidR="00275B72" w:rsidRPr="001975A1" w:rsidRDefault="00275B72" w:rsidP="00275B72">
      <w:pPr>
        <w:pStyle w:val="Odsekzoznamu"/>
        <w:rPr>
          <w:rFonts w:ascii="Times New Roman" w:hAnsi="Times New Roman"/>
          <w:sz w:val="24"/>
          <w:szCs w:val="24"/>
        </w:rPr>
      </w:pPr>
    </w:p>
    <w:p w14:paraId="09ACFE26" w14:textId="41B544EA" w:rsidR="00275B72" w:rsidRPr="001975A1" w:rsidRDefault="00275B72" w:rsidP="006F189C">
      <w:pPr>
        <w:pStyle w:val="Odsekzoznamu"/>
        <w:numPr>
          <w:ilvl w:val="0"/>
          <w:numId w:val="29"/>
        </w:numPr>
        <w:spacing w:after="0" w:line="240" w:lineRule="auto"/>
        <w:ind w:left="714" w:hanging="357"/>
        <w:jc w:val="both"/>
        <w:rPr>
          <w:rFonts w:ascii="Times New Roman" w:hAnsi="Times New Roman"/>
          <w:sz w:val="24"/>
          <w:szCs w:val="24"/>
        </w:rPr>
      </w:pPr>
      <w:r w:rsidRPr="001975A1">
        <w:rPr>
          <w:rFonts w:ascii="Times New Roman" w:hAnsi="Times New Roman"/>
          <w:sz w:val="24"/>
          <w:szCs w:val="24"/>
        </w:rPr>
        <w:t>Ak je položka predmetom podielového spoluvlastníctva, v zozname majetku sa uvedú podieloví spoluvlastníci a podiely jednotlivých podielových spoluvlastníkov vyjadrené v zlomkoch.</w:t>
      </w:r>
    </w:p>
    <w:p w14:paraId="1F60F710" w14:textId="77777777" w:rsidR="00275B72" w:rsidRPr="001975A1" w:rsidRDefault="00275B72" w:rsidP="00275B72">
      <w:pPr>
        <w:pStyle w:val="Odsekzoznamu"/>
        <w:rPr>
          <w:rFonts w:ascii="Times New Roman" w:hAnsi="Times New Roman"/>
          <w:sz w:val="24"/>
          <w:szCs w:val="24"/>
        </w:rPr>
      </w:pPr>
    </w:p>
    <w:p w14:paraId="4C9EB206" w14:textId="2A9EFB4D" w:rsidR="00275B72" w:rsidRPr="001975A1" w:rsidRDefault="00275B72" w:rsidP="004448F0">
      <w:pPr>
        <w:pStyle w:val="Odsekzoznamu"/>
        <w:numPr>
          <w:ilvl w:val="0"/>
          <w:numId w:val="29"/>
        </w:numPr>
        <w:spacing w:after="0" w:line="240" w:lineRule="auto"/>
        <w:jc w:val="both"/>
        <w:rPr>
          <w:rFonts w:ascii="Times New Roman" w:hAnsi="Times New Roman"/>
          <w:sz w:val="24"/>
          <w:szCs w:val="24"/>
        </w:rPr>
      </w:pPr>
      <w:r w:rsidRPr="001975A1">
        <w:rPr>
          <w:rFonts w:ascii="Times New Roman" w:hAnsi="Times New Roman"/>
          <w:sz w:val="24"/>
          <w:szCs w:val="24"/>
        </w:rPr>
        <w:t>Vzor zoznamu majetku je uvedený v</w:t>
      </w:r>
      <w:r w:rsidR="00AD3DA0">
        <w:rPr>
          <w:rFonts w:ascii="Times New Roman" w:hAnsi="Times New Roman"/>
          <w:sz w:val="24"/>
          <w:szCs w:val="24"/>
        </w:rPr>
        <w:t> </w:t>
      </w:r>
      <w:r w:rsidRPr="001975A1">
        <w:rPr>
          <w:rFonts w:ascii="Times New Roman" w:hAnsi="Times New Roman"/>
          <w:sz w:val="24"/>
          <w:szCs w:val="24"/>
        </w:rPr>
        <w:t>prílohe</w:t>
      </w:r>
      <w:r w:rsidR="00AD3DA0">
        <w:rPr>
          <w:rFonts w:ascii="Times New Roman" w:hAnsi="Times New Roman"/>
          <w:sz w:val="24"/>
          <w:szCs w:val="24"/>
        </w:rPr>
        <w:t xml:space="preserve"> č. 1</w:t>
      </w:r>
      <w:r w:rsidRPr="001975A1">
        <w:rPr>
          <w:rFonts w:ascii="Times New Roman" w:hAnsi="Times New Roman"/>
          <w:sz w:val="24"/>
          <w:szCs w:val="24"/>
        </w:rPr>
        <w:t xml:space="preserve">. </w:t>
      </w:r>
    </w:p>
    <w:p w14:paraId="49BE6AAA" w14:textId="77777777" w:rsidR="00AF2DCF" w:rsidRPr="001975A1" w:rsidRDefault="00AF2DCF" w:rsidP="00275B72">
      <w:pPr>
        <w:pStyle w:val="Nadpis2"/>
        <w:numPr>
          <w:ilvl w:val="0"/>
          <w:numId w:val="0"/>
        </w:numPr>
        <w:ind w:left="360"/>
        <w:jc w:val="left"/>
        <w:rPr>
          <w:rFonts w:cs="Times New Roman"/>
          <w:szCs w:val="24"/>
        </w:rPr>
      </w:pPr>
    </w:p>
    <w:p w14:paraId="1C69489F" w14:textId="6948E88D" w:rsidR="002B0997" w:rsidRPr="001975A1" w:rsidRDefault="002B0997" w:rsidP="00275B72">
      <w:pPr>
        <w:pStyle w:val="Nadpis2"/>
        <w:rPr>
          <w:rFonts w:cs="Times New Roman"/>
          <w:szCs w:val="24"/>
        </w:rPr>
      </w:pPr>
    </w:p>
    <w:p w14:paraId="0E13B622" w14:textId="00C13404" w:rsidR="00C8417D" w:rsidRPr="001975A1" w:rsidRDefault="00DC1C47"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S</w:t>
      </w:r>
      <w:r w:rsidR="00CC04F5" w:rsidRPr="001975A1">
        <w:rPr>
          <w:rFonts w:ascii="Times New Roman" w:hAnsi="Times New Roman"/>
          <w:sz w:val="24"/>
          <w:szCs w:val="24"/>
        </w:rPr>
        <w:t>adzba úroku z omeškania</w:t>
      </w:r>
    </w:p>
    <w:p w14:paraId="7C7A3AB5" w14:textId="77777777" w:rsidR="002B0997" w:rsidRPr="001975A1" w:rsidRDefault="002B0997" w:rsidP="00275B72">
      <w:pPr>
        <w:widowControl w:val="0"/>
        <w:autoSpaceDE w:val="0"/>
        <w:autoSpaceDN w:val="0"/>
        <w:adjustRightInd w:val="0"/>
        <w:spacing w:after="0" w:line="240" w:lineRule="auto"/>
        <w:jc w:val="center"/>
        <w:rPr>
          <w:rFonts w:ascii="Times New Roman" w:hAnsi="Times New Roman"/>
          <w:sz w:val="24"/>
          <w:szCs w:val="24"/>
        </w:rPr>
      </w:pPr>
    </w:p>
    <w:p w14:paraId="189A5517" w14:textId="69CA8B5D" w:rsidR="00D04634" w:rsidRPr="001975A1" w:rsidRDefault="00D04634"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Sadzba úroku z omeškania sa rovná základnej úrokovej sadzbe Európskej centrálnej banky</w:t>
      </w:r>
      <w:bookmarkStart w:id="8" w:name="_Ref216875400"/>
      <w:r w:rsidRPr="001975A1">
        <w:rPr>
          <w:rStyle w:val="Odkaznapoznmkupodiarou"/>
          <w:rFonts w:ascii="Times New Roman" w:hAnsi="Times New Roman"/>
          <w:sz w:val="24"/>
          <w:szCs w:val="24"/>
        </w:rPr>
        <w:footnoteReference w:id="3"/>
      </w:r>
      <w:bookmarkEnd w:id="8"/>
      <w:r w:rsidRPr="001975A1">
        <w:rPr>
          <w:rFonts w:ascii="Times New Roman" w:hAnsi="Times New Roman"/>
          <w:sz w:val="24"/>
          <w:szCs w:val="24"/>
        </w:rPr>
        <w:t>) platnej k prvému dňu omeškania zvýšenej o päť percentuálnych bodov; takto určená sadzba úroku z omeškania sa použije počas celej doby omeškania.</w:t>
      </w:r>
      <w:r w:rsidR="00F825CC" w:rsidRPr="001975A1">
        <w:rPr>
          <w:rFonts w:ascii="Times New Roman" w:hAnsi="Times New Roman"/>
          <w:sz w:val="24"/>
          <w:szCs w:val="24"/>
        </w:rPr>
        <w:t xml:space="preserve"> Sadzba úroku z omeškania určená podľa predchádzajúcej vety je zároveň sadzbou podľa § </w:t>
      </w:r>
      <w:r w:rsidR="00AD3DA0">
        <w:rPr>
          <w:rFonts w:ascii="Times New Roman" w:hAnsi="Times New Roman"/>
          <w:sz w:val="24"/>
          <w:szCs w:val="24"/>
        </w:rPr>
        <w:t>536</w:t>
      </w:r>
      <w:r w:rsidR="00F825CC" w:rsidRPr="001975A1">
        <w:rPr>
          <w:rFonts w:ascii="Times New Roman" w:hAnsi="Times New Roman"/>
          <w:sz w:val="24"/>
          <w:szCs w:val="24"/>
        </w:rPr>
        <w:t xml:space="preserve"> ods. 2 zákona.</w:t>
      </w:r>
    </w:p>
    <w:p w14:paraId="33720031" w14:textId="50EFBEA6" w:rsidR="00D04634" w:rsidRPr="001975A1" w:rsidRDefault="00D04634" w:rsidP="00275B72">
      <w:pPr>
        <w:pStyle w:val="Odsekzoznamu"/>
        <w:widowControl w:val="0"/>
        <w:autoSpaceDE w:val="0"/>
        <w:autoSpaceDN w:val="0"/>
        <w:adjustRightInd w:val="0"/>
        <w:spacing w:after="0" w:line="240" w:lineRule="auto"/>
        <w:ind w:left="714"/>
        <w:jc w:val="both"/>
        <w:rPr>
          <w:rFonts w:ascii="Times New Roman" w:hAnsi="Times New Roman"/>
          <w:sz w:val="24"/>
          <w:szCs w:val="24"/>
        </w:rPr>
      </w:pPr>
    </w:p>
    <w:p w14:paraId="461EFA5D" w14:textId="15709608" w:rsidR="003D3021" w:rsidRPr="001975A1" w:rsidRDefault="003D3021" w:rsidP="00275B72">
      <w:pPr>
        <w:pStyle w:val="Nadpis2"/>
        <w:rPr>
          <w:rFonts w:cs="Times New Roman"/>
          <w:szCs w:val="24"/>
        </w:rPr>
      </w:pPr>
    </w:p>
    <w:p w14:paraId="18DEBDDB" w14:textId="77777777" w:rsidR="003D3021" w:rsidRPr="001975A1" w:rsidRDefault="003D3021" w:rsidP="00275B72">
      <w:pPr>
        <w:pStyle w:val="Odsekzoznamu"/>
        <w:widowControl w:val="0"/>
        <w:autoSpaceDE w:val="0"/>
        <w:autoSpaceDN w:val="0"/>
        <w:adjustRightInd w:val="0"/>
        <w:spacing w:after="0" w:line="240" w:lineRule="auto"/>
        <w:ind w:left="714"/>
        <w:jc w:val="both"/>
        <w:rPr>
          <w:rFonts w:ascii="Times New Roman" w:hAnsi="Times New Roman"/>
          <w:sz w:val="24"/>
          <w:szCs w:val="24"/>
        </w:rPr>
      </w:pPr>
    </w:p>
    <w:p w14:paraId="782B2271" w14:textId="7A7C1948" w:rsidR="00CC04F5" w:rsidRPr="001975A1" w:rsidRDefault="00CC04F5" w:rsidP="004448F0">
      <w:pPr>
        <w:pStyle w:val="Odsekzoznamu"/>
        <w:widowControl w:val="0"/>
        <w:numPr>
          <w:ilvl w:val="0"/>
          <w:numId w:val="3"/>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Sadzba úrok</w:t>
      </w:r>
      <w:r w:rsidR="0007169C" w:rsidRPr="001975A1">
        <w:rPr>
          <w:rFonts w:ascii="Times New Roman" w:hAnsi="Times New Roman"/>
          <w:sz w:val="24"/>
          <w:szCs w:val="24"/>
        </w:rPr>
        <w:t>u</w:t>
      </w:r>
      <w:r w:rsidRPr="001975A1">
        <w:rPr>
          <w:rFonts w:ascii="Times New Roman" w:hAnsi="Times New Roman"/>
          <w:sz w:val="24"/>
          <w:szCs w:val="24"/>
        </w:rPr>
        <w:t xml:space="preserve"> z omeškania </w:t>
      </w:r>
      <w:r w:rsidR="00476B74" w:rsidRPr="001975A1">
        <w:rPr>
          <w:rFonts w:ascii="Times New Roman" w:hAnsi="Times New Roman"/>
          <w:sz w:val="24"/>
          <w:szCs w:val="24"/>
        </w:rPr>
        <w:t xml:space="preserve">v záväzku medzi podnikateľmi </w:t>
      </w:r>
      <w:r w:rsidR="00167FAF" w:rsidRPr="001975A1">
        <w:rPr>
          <w:rFonts w:ascii="Times New Roman" w:hAnsi="Times New Roman"/>
          <w:sz w:val="24"/>
          <w:szCs w:val="24"/>
        </w:rPr>
        <w:t xml:space="preserve">alebo podnikateľom </w:t>
      </w:r>
      <w:r w:rsidR="00167FAF" w:rsidRPr="001975A1">
        <w:rPr>
          <w:rFonts w:ascii="Times New Roman" w:hAnsi="Times New Roman"/>
          <w:sz w:val="24"/>
          <w:szCs w:val="24"/>
        </w:rPr>
        <w:lastRenderedPageBreak/>
        <w:t xml:space="preserve">a subjektom verejného práva </w:t>
      </w:r>
      <w:r w:rsidRPr="001975A1">
        <w:rPr>
          <w:rFonts w:ascii="Times New Roman" w:hAnsi="Times New Roman"/>
          <w:sz w:val="24"/>
          <w:szCs w:val="24"/>
        </w:rPr>
        <w:t>sa rovná základnej úrokovej s</w:t>
      </w:r>
      <w:r w:rsidR="00476B74" w:rsidRPr="001975A1">
        <w:rPr>
          <w:rFonts w:ascii="Times New Roman" w:hAnsi="Times New Roman"/>
          <w:sz w:val="24"/>
          <w:szCs w:val="24"/>
        </w:rPr>
        <w:t>adzbe Európskej centrálnej banky</w:t>
      </w:r>
      <w:r w:rsidR="0068596E" w:rsidRPr="0068596E">
        <w:rPr>
          <w:rFonts w:ascii="Times New Roman" w:hAnsi="Times New Roman"/>
          <w:sz w:val="24"/>
          <w:szCs w:val="24"/>
        </w:rPr>
        <w:fldChar w:fldCharType="begin"/>
      </w:r>
      <w:r w:rsidR="0068596E" w:rsidRPr="0068596E">
        <w:rPr>
          <w:rFonts w:ascii="Times New Roman" w:hAnsi="Times New Roman"/>
          <w:sz w:val="24"/>
          <w:szCs w:val="24"/>
        </w:rPr>
        <w:instrText xml:space="preserve"> NOTEREF _Ref216875400 \f \h  \* MERGEFORMAT </w:instrText>
      </w:r>
      <w:r w:rsidR="0068596E" w:rsidRPr="0068596E">
        <w:rPr>
          <w:rFonts w:ascii="Times New Roman" w:hAnsi="Times New Roman"/>
          <w:sz w:val="24"/>
          <w:szCs w:val="24"/>
        </w:rPr>
      </w:r>
      <w:r w:rsidR="0068596E" w:rsidRPr="0068596E">
        <w:rPr>
          <w:rFonts w:ascii="Times New Roman" w:hAnsi="Times New Roman"/>
          <w:sz w:val="24"/>
          <w:szCs w:val="24"/>
        </w:rPr>
        <w:fldChar w:fldCharType="separate"/>
      </w:r>
      <w:r w:rsidR="00F02152" w:rsidRPr="00F02152">
        <w:rPr>
          <w:rStyle w:val="Odkaznapoznmkupodiarou"/>
          <w:rFonts w:ascii="Times New Roman" w:hAnsi="Times New Roman"/>
          <w:sz w:val="24"/>
          <w:szCs w:val="24"/>
        </w:rPr>
        <w:t>3</w:t>
      </w:r>
      <w:r w:rsidR="0068596E" w:rsidRPr="0068596E">
        <w:rPr>
          <w:rFonts w:ascii="Times New Roman" w:hAnsi="Times New Roman"/>
          <w:sz w:val="24"/>
          <w:szCs w:val="24"/>
        </w:rPr>
        <w:fldChar w:fldCharType="end"/>
      </w:r>
      <w:r w:rsidR="00D04634" w:rsidRPr="0068596E">
        <w:rPr>
          <w:rFonts w:ascii="Times New Roman" w:hAnsi="Times New Roman"/>
          <w:sz w:val="24"/>
          <w:szCs w:val="24"/>
        </w:rPr>
        <w:t>)</w:t>
      </w:r>
      <w:r w:rsidR="00BA568E" w:rsidRPr="001975A1">
        <w:rPr>
          <w:rFonts w:ascii="Times New Roman" w:hAnsi="Times New Roman"/>
          <w:sz w:val="24"/>
          <w:szCs w:val="24"/>
        </w:rPr>
        <w:t xml:space="preserve"> </w:t>
      </w:r>
      <w:r w:rsidRPr="001975A1">
        <w:rPr>
          <w:rFonts w:ascii="Times New Roman" w:hAnsi="Times New Roman"/>
          <w:sz w:val="24"/>
          <w:szCs w:val="24"/>
        </w:rPr>
        <w:t>platnej k prvému dňu príslušného kalendárneho polroka omeškania zvýšenej o osem percentuálnych bodov; takto určená sadzba úrok</w:t>
      </w:r>
      <w:r w:rsidR="00861407" w:rsidRPr="001975A1">
        <w:rPr>
          <w:rFonts w:ascii="Times New Roman" w:hAnsi="Times New Roman"/>
          <w:sz w:val="24"/>
          <w:szCs w:val="24"/>
        </w:rPr>
        <w:t>u</w:t>
      </w:r>
      <w:r w:rsidRPr="001975A1">
        <w:rPr>
          <w:rFonts w:ascii="Times New Roman" w:hAnsi="Times New Roman"/>
          <w:sz w:val="24"/>
          <w:szCs w:val="24"/>
        </w:rPr>
        <w:t xml:space="preserve"> z omeškania sa použije počas celého tohto kalendárneho polroka omeškania.</w:t>
      </w:r>
    </w:p>
    <w:p w14:paraId="29D55073" w14:textId="77777777" w:rsidR="00CC04F5" w:rsidRPr="001975A1" w:rsidRDefault="00CC04F5" w:rsidP="00275B72">
      <w:pPr>
        <w:widowControl w:val="0"/>
        <w:autoSpaceDE w:val="0"/>
        <w:autoSpaceDN w:val="0"/>
        <w:adjustRightInd w:val="0"/>
        <w:spacing w:after="0" w:line="240" w:lineRule="auto"/>
        <w:ind w:firstLine="60"/>
        <w:jc w:val="both"/>
        <w:rPr>
          <w:rFonts w:ascii="Times New Roman" w:hAnsi="Times New Roman"/>
          <w:sz w:val="24"/>
          <w:szCs w:val="24"/>
        </w:rPr>
      </w:pPr>
    </w:p>
    <w:p w14:paraId="777C07F1" w14:textId="6C5D55A1" w:rsidR="00CC04F5" w:rsidRPr="001975A1" w:rsidRDefault="00CC04F5" w:rsidP="004448F0">
      <w:pPr>
        <w:pStyle w:val="Odsekzoznamu"/>
        <w:widowControl w:val="0"/>
        <w:numPr>
          <w:ilvl w:val="0"/>
          <w:numId w:val="3"/>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Namiesto úrok</w:t>
      </w:r>
      <w:r w:rsidR="00876169" w:rsidRPr="001975A1">
        <w:rPr>
          <w:rFonts w:ascii="Times New Roman" w:hAnsi="Times New Roman"/>
          <w:sz w:val="24"/>
          <w:szCs w:val="24"/>
        </w:rPr>
        <w:t>u</w:t>
      </w:r>
      <w:r w:rsidRPr="001975A1">
        <w:rPr>
          <w:rFonts w:ascii="Times New Roman" w:hAnsi="Times New Roman"/>
          <w:sz w:val="24"/>
          <w:szCs w:val="24"/>
        </w:rPr>
        <w:t xml:space="preserve"> z omeškania pod</w:t>
      </w:r>
      <w:r w:rsidR="00F825CC" w:rsidRPr="001975A1">
        <w:rPr>
          <w:rFonts w:ascii="Times New Roman" w:hAnsi="Times New Roman"/>
          <w:sz w:val="24"/>
          <w:szCs w:val="24"/>
        </w:rPr>
        <w:t xml:space="preserve">ľa sadzby určenej podľa odseku </w:t>
      </w:r>
      <w:r w:rsidR="003D3021" w:rsidRPr="001975A1">
        <w:rPr>
          <w:rFonts w:ascii="Times New Roman" w:hAnsi="Times New Roman"/>
          <w:sz w:val="24"/>
          <w:szCs w:val="24"/>
        </w:rPr>
        <w:t>1</w:t>
      </w:r>
      <w:r w:rsidRPr="001975A1">
        <w:rPr>
          <w:rFonts w:ascii="Times New Roman" w:hAnsi="Times New Roman"/>
          <w:sz w:val="24"/>
          <w:szCs w:val="24"/>
        </w:rPr>
        <w:t xml:space="preserve"> môže veriteľ požadovať úrok z omeškania v sadzbe, ktorá sa rovná základnej úrokovej sadzbe Európskej centrálnej banky</w:t>
      </w:r>
      <w:r w:rsidR="0068596E" w:rsidRPr="0068596E">
        <w:rPr>
          <w:rFonts w:ascii="Times New Roman" w:hAnsi="Times New Roman"/>
          <w:sz w:val="24"/>
          <w:szCs w:val="24"/>
        </w:rPr>
        <w:fldChar w:fldCharType="begin"/>
      </w:r>
      <w:r w:rsidR="0068596E" w:rsidRPr="0068596E">
        <w:rPr>
          <w:rFonts w:ascii="Times New Roman" w:hAnsi="Times New Roman"/>
          <w:sz w:val="24"/>
          <w:szCs w:val="24"/>
        </w:rPr>
        <w:instrText xml:space="preserve"> NOTEREF _Ref216875400 \f \h  \* MERGEFORMAT </w:instrText>
      </w:r>
      <w:r w:rsidR="0068596E" w:rsidRPr="0068596E">
        <w:rPr>
          <w:rFonts w:ascii="Times New Roman" w:hAnsi="Times New Roman"/>
          <w:sz w:val="24"/>
          <w:szCs w:val="24"/>
        </w:rPr>
      </w:r>
      <w:r w:rsidR="0068596E" w:rsidRPr="0068596E">
        <w:rPr>
          <w:rFonts w:ascii="Times New Roman" w:hAnsi="Times New Roman"/>
          <w:sz w:val="24"/>
          <w:szCs w:val="24"/>
        </w:rPr>
        <w:fldChar w:fldCharType="separate"/>
      </w:r>
      <w:r w:rsidR="00F02152" w:rsidRPr="00F02152">
        <w:rPr>
          <w:rStyle w:val="Odkaznapoznmkupodiarou"/>
          <w:rFonts w:ascii="Times New Roman" w:hAnsi="Times New Roman"/>
          <w:sz w:val="24"/>
          <w:szCs w:val="24"/>
        </w:rPr>
        <w:t>3</w:t>
      </w:r>
      <w:r w:rsidR="0068596E" w:rsidRPr="0068596E">
        <w:rPr>
          <w:rFonts w:ascii="Times New Roman" w:hAnsi="Times New Roman"/>
          <w:sz w:val="24"/>
          <w:szCs w:val="24"/>
        </w:rPr>
        <w:fldChar w:fldCharType="end"/>
      </w:r>
      <w:r w:rsidR="00861407" w:rsidRPr="001975A1">
        <w:rPr>
          <w:rFonts w:ascii="Times New Roman" w:hAnsi="Times New Roman"/>
          <w:sz w:val="24"/>
          <w:szCs w:val="24"/>
        </w:rPr>
        <w:t>)</w:t>
      </w:r>
      <w:r w:rsidR="00BA568E" w:rsidRPr="001975A1">
        <w:rPr>
          <w:rFonts w:ascii="Times New Roman" w:hAnsi="Times New Roman"/>
          <w:sz w:val="24"/>
          <w:szCs w:val="24"/>
        </w:rPr>
        <w:t xml:space="preserve"> pl</w:t>
      </w:r>
      <w:r w:rsidRPr="001975A1">
        <w:rPr>
          <w:rFonts w:ascii="Times New Roman" w:hAnsi="Times New Roman"/>
          <w:sz w:val="24"/>
          <w:szCs w:val="24"/>
        </w:rPr>
        <w:t>atnej k prvému dňu omeškania zvýšenej o deväť percentuálnych bodov; takto určená sadzba úrok</w:t>
      </w:r>
      <w:r w:rsidR="00876169" w:rsidRPr="001975A1">
        <w:rPr>
          <w:rFonts w:ascii="Times New Roman" w:hAnsi="Times New Roman"/>
          <w:sz w:val="24"/>
          <w:szCs w:val="24"/>
        </w:rPr>
        <w:t>u</w:t>
      </w:r>
      <w:r w:rsidRPr="001975A1">
        <w:rPr>
          <w:rFonts w:ascii="Times New Roman" w:hAnsi="Times New Roman"/>
          <w:sz w:val="24"/>
          <w:szCs w:val="24"/>
        </w:rPr>
        <w:t xml:space="preserve"> z omeškania platí počas celej doby omeškania.</w:t>
      </w:r>
    </w:p>
    <w:p w14:paraId="6C49A348" w14:textId="77777777" w:rsidR="00CC04F5" w:rsidRPr="001975A1" w:rsidRDefault="00CC04F5" w:rsidP="00275B72">
      <w:pPr>
        <w:widowControl w:val="0"/>
        <w:autoSpaceDE w:val="0"/>
        <w:autoSpaceDN w:val="0"/>
        <w:adjustRightInd w:val="0"/>
        <w:spacing w:after="0" w:line="240" w:lineRule="auto"/>
        <w:ind w:firstLine="60"/>
        <w:jc w:val="both"/>
        <w:rPr>
          <w:rFonts w:ascii="Times New Roman" w:hAnsi="Times New Roman"/>
          <w:sz w:val="24"/>
          <w:szCs w:val="24"/>
        </w:rPr>
      </w:pPr>
    </w:p>
    <w:p w14:paraId="6009EF60" w14:textId="21B77D6F" w:rsidR="00CC04F5" w:rsidRPr="001975A1" w:rsidRDefault="00CC04F5" w:rsidP="004448F0">
      <w:pPr>
        <w:pStyle w:val="Odsekzoznamu"/>
        <w:widowControl w:val="0"/>
        <w:numPr>
          <w:ilvl w:val="0"/>
          <w:numId w:val="3"/>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Ak veriteľ požaduje úrok z omeškania v sadzbe určenej podľa odseku </w:t>
      </w:r>
      <w:r w:rsidR="003D3021" w:rsidRPr="001975A1">
        <w:rPr>
          <w:rFonts w:ascii="Times New Roman" w:hAnsi="Times New Roman"/>
          <w:sz w:val="24"/>
          <w:szCs w:val="24"/>
        </w:rPr>
        <w:t>1</w:t>
      </w:r>
      <w:r w:rsidRPr="001975A1">
        <w:rPr>
          <w:rFonts w:ascii="Times New Roman" w:hAnsi="Times New Roman"/>
          <w:sz w:val="24"/>
          <w:szCs w:val="24"/>
        </w:rPr>
        <w:t>, použije sa tento spôsob určenia úrok</w:t>
      </w:r>
      <w:r w:rsidR="00876169" w:rsidRPr="001975A1">
        <w:rPr>
          <w:rFonts w:ascii="Times New Roman" w:hAnsi="Times New Roman"/>
          <w:sz w:val="24"/>
          <w:szCs w:val="24"/>
        </w:rPr>
        <w:t>u</w:t>
      </w:r>
      <w:r w:rsidRPr="001975A1">
        <w:rPr>
          <w:rFonts w:ascii="Times New Roman" w:hAnsi="Times New Roman"/>
          <w:sz w:val="24"/>
          <w:szCs w:val="24"/>
        </w:rPr>
        <w:t xml:space="preserve"> z omeškania počas celej doby omeškania.</w:t>
      </w:r>
    </w:p>
    <w:p w14:paraId="78311734" w14:textId="7EC19475" w:rsidR="00CC04F5" w:rsidRPr="001975A1" w:rsidRDefault="00CC04F5" w:rsidP="00275B72">
      <w:pPr>
        <w:widowControl w:val="0"/>
        <w:autoSpaceDE w:val="0"/>
        <w:autoSpaceDN w:val="0"/>
        <w:adjustRightInd w:val="0"/>
        <w:spacing w:after="0" w:line="240" w:lineRule="auto"/>
        <w:jc w:val="center"/>
        <w:rPr>
          <w:rFonts w:ascii="Times New Roman" w:hAnsi="Times New Roman"/>
          <w:sz w:val="24"/>
          <w:szCs w:val="24"/>
        </w:rPr>
      </w:pPr>
    </w:p>
    <w:p w14:paraId="0E542439" w14:textId="54C50A7B" w:rsidR="002B0997" w:rsidRPr="001975A1" w:rsidRDefault="002B0997" w:rsidP="00275B72">
      <w:pPr>
        <w:pStyle w:val="Nadpis2"/>
        <w:rPr>
          <w:rFonts w:cs="Times New Roman"/>
          <w:szCs w:val="24"/>
        </w:rPr>
      </w:pPr>
    </w:p>
    <w:p w14:paraId="4CFE5BC6" w14:textId="77777777" w:rsidR="00C8417D" w:rsidRPr="001975A1" w:rsidRDefault="00C8417D"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Výška paušálnej náhrady nákladov na vymáhanie dlhu</w:t>
      </w:r>
    </w:p>
    <w:p w14:paraId="6B75B8C7" w14:textId="71903033" w:rsidR="002B0997" w:rsidRPr="001975A1" w:rsidRDefault="002B0997" w:rsidP="00275B72">
      <w:pPr>
        <w:widowControl w:val="0"/>
        <w:autoSpaceDE w:val="0"/>
        <w:autoSpaceDN w:val="0"/>
        <w:adjustRightInd w:val="0"/>
        <w:spacing w:after="0" w:line="240" w:lineRule="auto"/>
        <w:jc w:val="center"/>
        <w:rPr>
          <w:rFonts w:ascii="Times New Roman" w:hAnsi="Times New Roman"/>
          <w:sz w:val="24"/>
          <w:szCs w:val="24"/>
        </w:rPr>
      </w:pPr>
    </w:p>
    <w:p w14:paraId="23AE1550" w14:textId="7BA6B046" w:rsidR="00876169" w:rsidRPr="001975A1" w:rsidRDefault="00876169"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Výška paušálnej náhrady nákladov </w:t>
      </w:r>
      <w:r w:rsidR="00522924" w:rsidRPr="001975A1">
        <w:rPr>
          <w:rFonts w:ascii="Times New Roman" w:hAnsi="Times New Roman"/>
          <w:sz w:val="24"/>
          <w:szCs w:val="24"/>
        </w:rPr>
        <w:t>na vymáhanie dlhu zo záväzku medzi podnikateľmi</w:t>
      </w:r>
      <w:r w:rsidR="00F91EA5" w:rsidRPr="001975A1">
        <w:rPr>
          <w:rFonts w:ascii="Times New Roman" w:hAnsi="Times New Roman"/>
          <w:sz w:val="24"/>
          <w:szCs w:val="24"/>
        </w:rPr>
        <w:t xml:space="preserve"> alebo </w:t>
      </w:r>
      <w:r w:rsidR="00D30997" w:rsidRPr="001975A1">
        <w:rPr>
          <w:rFonts w:ascii="Times New Roman" w:hAnsi="Times New Roman"/>
          <w:sz w:val="24"/>
          <w:szCs w:val="24"/>
        </w:rPr>
        <w:t xml:space="preserve">zo záväzku medzi </w:t>
      </w:r>
      <w:r w:rsidR="00F91EA5" w:rsidRPr="001975A1">
        <w:rPr>
          <w:rFonts w:ascii="Times New Roman" w:hAnsi="Times New Roman"/>
          <w:sz w:val="24"/>
          <w:szCs w:val="24"/>
        </w:rPr>
        <w:t>podnikateľom a</w:t>
      </w:r>
      <w:r w:rsidR="00D81768" w:rsidRPr="001975A1">
        <w:rPr>
          <w:rFonts w:ascii="Times New Roman" w:hAnsi="Times New Roman"/>
          <w:sz w:val="24"/>
          <w:szCs w:val="24"/>
        </w:rPr>
        <w:t xml:space="preserve"> </w:t>
      </w:r>
      <w:r w:rsidR="00F91EA5" w:rsidRPr="001975A1">
        <w:rPr>
          <w:rFonts w:ascii="Times New Roman" w:hAnsi="Times New Roman"/>
          <w:sz w:val="24"/>
          <w:szCs w:val="24"/>
        </w:rPr>
        <w:t>subjektom verejného práva</w:t>
      </w:r>
      <w:r w:rsidRPr="001975A1">
        <w:rPr>
          <w:rFonts w:ascii="Times New Roman" w:hAnsi="Times New Roman"/>
          <w:sz w:val="24"/>
          <w:szCs w:val="24"/>
        </w:rPr>
        <w:t xml:space="preserve"> je 40 eur jednorazovo bez ohľadu na dĺžku omeškania.</w:t>
      </w:r>
    </w:p>
    <w:p w14:paraId="5C5C8983" w14:textId="77777777" w:rsidR="0007169C" w:rsidRPr="001975A1" w:rsidRDefault="0007169C" w:rsidP="00275B72">
      <w:pPr>
        <w:widowControl w:val="0"/>
        <w:autoSpaceDE w:val="0"/>
        <w:autoSpaceDN w:val="0"/>
        <w:adjustRightInd w:val="0"/>
        <w:spacing w:after="0" w:line="240" w:lineRule="auto"/>
        <w:jc w:val="center"/>
        <w:rPr>
          <w:rFonts w:ascii="Times New Roman" w:hAnsi="Times New Roman"/>
          <w:sz w:val="24"/>
          <w:szCs w:val="24"/>
        </w:rPr>
      </w:pPr>
    </w:p>
    <w:p w14:paraId="043A529C" w14:textId="4C3424B7" w:rsidR="002B0997" w:rsidRPr="001975A1" w:rsidRDefault="002B0997" w:rsidP="00C47DDF">
      <w:pPr>
        <w:pStyle w:val="Nadpis2"/>
      </w:pPr>
    </w:p>
    <w:p w14:paraId="0E705789" w14:textId="77777777" w:rsidR="0044513D" w:rsidRPr="001975A1" w:rsidRDefault="0044513D"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 xml:space="preserve">Odplata, ktorú možno od spotrebiteľa požadovať </w:t>
      </w:r>
    </w:p>
    <w:p w14:paraId="18FA3131" w14:textId="13E334E1" w:rsidR="0044513D" w:rsidRPr="001975A1" w:rsidRDefault="0044513D"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pri poskytnutí peňažných prostriedkov</w:t>
      </w:r>
    </w:p>
    <w:p w14:paraId="4C03E1CC" w14:textId="77777777" w:rsidR="0044513D" w:rsidRPr="001975A1" w:rsidRDefault="0044513D" w:rsidP="00275B72">
      <w:pPr>
        <w:widowControl w:val="0"/>
        <w:autoSpaceDE w:val="0"/>
        <w:autoSpaceDN w:val="0"/>
        <w:adjustRightInd w:val="0"/>
        <w:spacing w:after="0" w:line="240" w:lineRule="auto"/>
        <w:jc w:val="center"/>
        <w:rPr>
          <w:rFonts w:ascii="Times New Roman" w:hAnsi="Times New Roman"/>
          <w:sz w:val="24"/>
          <w:szCs w:val="24"/>
        </w:rPr>
      </w:pPr>
    </w:p>
    <w:p w14:paraId="0C3C2B1F" w14:textId="619D2FF9" w:rsidR="008616AD" w:rsidRPr="001975A1" w:rsidRDefault="008616AD" w:rsidP="004448F0">
      <w:pPr>
        <w:pStyle w:val="Odsekzoznamu"/>
        <w:widowControl w:val="0"/>
        <w:numPr>
          <w:ilvl w:val="0"/>
          <w:numId w:val="4"/>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Odplatu pri poskytnutí peňažných prostriedkov spotrebiteľovi tvoria úrok, poplatky a akékoľvek iné odplatné plnenia alebo iné náklady, ktoré sú dohodnuté pri podpise spotrebiteľskej zmluvy a ktoré sú spojené s poskytnutím peňažných prostriedkov alebo vyžadované pri poskytnutí peňažných prostriedkov. Pri výpočte odplaty sa vychádza z predpokladu, že spotrebiteľská zmluva zostane platná dohodnutý čas a že dodávateľ a spotrebiteľ si budú plniť svoje povinnosti za podmienok a v lehotách dohodnutých v spotrebiteľskej zmluve.</w:t>
      </w:r>
    </w:p>
    <w:p w14:paraId="7B4EEB39" w14:textId="413D4FB0" w:rsidR="008616AD" w:rsidRPr="001975A1" w:rsidRDefault="008616AD" w:rsidP="00275B72">
      <w:pPr>
        <w:widowControl w:val="0"/>
        <w:autoSpaceDE w:val="0"/>
        <w:autoSpaceDN w:val="0"/>
        <w:adjustRightInd w:val="0"/>
        <w:spacing w:after="0" w:line="240" w:lineRule="auto"/>
        <w:ind w:firstLine="60"/>
        <w:jc w:val="both"/>
        <w:rPr>
          <w:rFonts w:ascii="Times New Roman" w:hAnsi="Times New Roman"/>
          <w:sz w:val="24"/>
          <w:szCs w:val="24"/>
        </w:rPr>
      </w:pPr>
    </w:p>
    <w:p w14:paraId="1DA2D4EF" w14:textId="35BE5DD7" w:rsidR="008616AD" w:rsidRPr="001975A1" w:rsidRDefault="008616AD" w:rsidP="004448F0">
      <w:pPr>
        <w:pStyle w:val="Odsekzoznamu"/>
        <w:widowControl w:val="0"/>
        <w:numPr>
          <w:ilvl w:val="0"/>
          <w:numId w:val="4"/>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Odplata podľa odseku 1 sa vyjadruje v percentách zo sumy zmluvne dohodnutých peňažných prostriedkov za rok a vypočíta sa ako súčet plnení podľa odseku 3 za rok.</w:t>
      </w:r>
    </w:p>
    <w:p w14:paraId="0ACF859B" w14:textId="6F90D95D" w:rsidR="008616AD" w:rsidRPr="001975A1" w:rsidRDefault="008616AD" w:rsidP="00275B72">
      <w:pPr>
        <w:widowControl w:val="0"/>
        <w:autoSpaceDE w:val="0"/>
        <w:autoSpaceDN w:val="0"/>
        <w:adjustRightInd w:val="0"/>
        <w:spacing w:after="0" w:line="240" w:lineRule="auto"/>
        <w:ind w:firstLine="60"/>
        <w:jc w:val="both"/>
        <w:rPr>
          <w:rFonts w:ascii="Times New Roman" w:hAnsi="Times New Roman"/>
          <w:sz w:val="24"/>
          <w:szCs w:val="24"/>
        </w:rPr>
      </w:pPr>
    </w:p>
    <w:p w14:paraId="5645484D" w14:textId="60349462" w:rsidR="008616AD" w:rsidRPr="001975A1" w:rsidRDefault="008616AD" w:rsidP="004448F0">
      <w:pPr>
        <w:pStyle w:val="Odsekzoznamu"/>
        <w:widowControl w:val="0"/>
        <w:numPr>
          <w:ilvl w:val="0"/>
          <w:numId w:val="4"/>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Odplatu podľa odseku 1 tvoria plnenia vyjadrené v</w:t>
      </w:r>
    </w:p>
    <w:p w14:paraId="3AF38645" w14:textId="0FC2C6E3" w:rsidR="008616AD" w:rsidRPr="001975A1" w:rsidRDefault="008616AD" w:rsidP="004448F0">
      <w:pPr>
        <w:pStyle w:val="Odsekzoznamu"/>
        <w:widowControl w:val="0"/>
        <w:numPr>
          <w:ilvl w:val="1"/>
          <w:numId w:val="5"/>
        </w:numPr>
        <w:autoSpaceDE w:val="0"/>
        <w:autoSpaceDN w:val="0"/>
        <w:adjustRightInd w:val="0"/>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percentách zo sumy zmluvne dohodnutých peňažných prostriedkov tak, že</w:t>
      </w:r>
    </w:p>
    <w:p w14:paraId="2B72C5CE" w14:textId="232B0A9B" w:rsidR="008616AD" w:rsidRPr="001975A1" w:rsidRDefault="008616AD" w:rsidP="004448F0">
      <w:pPr>
        <w:pStyle w:val="Odsekzoznamu"/>
        <w:widowControl w:val="0"/>
        <w:numPr>
          <w:ilvl w:val="0"/>
          <w:numId w:val="6"/>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opakujúce sa plnenie v percentách za iné obdobie ako jeden rok sa prepočíta na obdobie jedného roka,</w:t>
      </w:r>
    </w:p>
    <w:p w14:paraId="6D1B4746" w14:textId="5CC3BAFD" w:rsidR="008616AD" w:rsidRPr="001975A1" w:rsidRDefault="008616AD" w:rsidP="004448F0">
      <w:pPr>
        <w:pStyle w:val="Odsekzoznamu"/>
        <w:widowControl w:val="0"/>
        <w:numPr>
          <w:ilvl w:val="0"/>
          <w:numId w:val="6"/>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jednorazové plnenie v percentách sa považuje za plnenie za rok,</w:t>
      </w:r>
    </w:p>
    <w:p w14:paraId="35EBE25B" w14:textId="4CC2546E" w:rsidR="008616AD" w:rsidRPr="001975A1" w:rsidRDefault="008616AD" w:rsidP="004448F0">
      <w:pPr>
        <w:pStyle w:val="Odsekzoznamu"/>
        <w:widowControl w:val="0"/>
        <w:numPr>
          <w:ilvl w:val="0"/>
          <w:numId w:val="6"/>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 xml:space="preserve">opakujúce sa plnenie v percentách za rok sa považuje za plnenie za rok, </w:t>
      </w:r>
    </w:p>
    <w:p w14:paraId="35578D3C" w14:textId="0BF7A253" w:rsidR="008616AD" w:rsidRPr="001975A1" w:rsidRDefault="008616AD" w:rsidP="004448F0">
      <w:pPr>
        <w:pStyle w:val="Odsekzoznamu"/>
        <w:widowControl w:val="0"/>
        <w:numPr>
          <w:ilvl w:val="1"/>
          <w:numId w:val="5"/>
        </w:numPr>
        <w:autoSpaceDE w:val="0"/>
        <w:autoSpaceDN w:val="0"/>
        <w:adjustRightInd w:val="0"/>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peniazoch prepočítavané na percentá zo sumy zmluvne dohodnutých peňažných prostriedkov tak, že</w:t>
      </w:r>
    </w:p>
    <w:p w14:paraId="7AD1F7E8" w14:textId="7B01D142" w:rsidR="008616AD" w:rsidRPr="001975A1" w:rsidRDefault="008616AD" w:rsidP="004448F0">
      <w:pPr>
        <w:pStyle w:val="Odsekzoznamu"/>
        <w:widowControl w:val="0"/>
        <w:numPr>
          <w:ilvl w:val="0"/>
          <w:numId w:val="7"/>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opakujúce sa plnenie v peniazoch za iné obdobie ako jeden rok sa prepočíta na obdobie jedného roka, vydelí sa sumou zmluvne dohodnutých peňažných prostriedkov a vynásobí sa číslom 100,</w:t>
      </w:r>
    </w:p>
    <w:p w14:paraId="64207990" w14:textId="7980033F" w:rsidR="008616AD" w:rsidRPr="001975A1" w:rsidRDefault="008616AD" w:rsidP="004448F0">
      <w:pPr>
        <w:pStyle w:val="Odsekzoznamu"/>
        <w:widowControl w:val="0"/>
        <w:numPr>
          <w:ilvl w:val="0"/>
          <w:numId w:val="7"/>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jednorazové plnenie v peniazoch sa vydelí sumou zmluvne dohodnutých peňažných prostriedkov a vynásobí sa číslom 100,</w:t>
      </w:r>
    </w:p>
    <w:p w14:paraId="734083DE" w14:textId="28A01F75" w:rsidR="008616AD" w:rsidRPr="001975A1" w:rsidRDefault="008616AD" w:rsidP="004448F0">
      <w:pPr>
        <w:pStyle w:val="Odsekzoznamu"/>
        <w:widowControl w:val="0"/>
        <w:numPr>
          <w:ilvl w:val="0"/>
          <w:numId w:val="7"/>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 xml:space="preserve">opakujúce sa plnenie v peniazoch za rok sa vydelí sumou zmluvne dohodnutých </w:t>
      </w:r>
      <w:r w:rsidRPr="001975A1">
        <w:rPr>
          <w:rFonts w:ascii="Times New Roman" w:hAnsi="Times New Roman"/>
          <w:sz w:val="24"/>
          <w:szCs w:val="24"/>
        </w:rPr>
        <w:lastRenderedPageBreak/>
        <w:t xml:space="preserve">peňažných prostriedkov a vynásobí sa číslom 100, </w:t>
      </w:r>
    </w:p>
    <w:p w14:paraId="0D0FD902" w14:textId="54C33967" w:rsidR="008616AD" w:rsidRPr="001975A1" w:rsidRDefault="008616AD" w:rsidP="004448F0">
      <w:pPr>
        <w:pStyle w:val="Odsekzoznamu"/>
        <w:widowControl w:val="0"/>
        <w:numPr>
          <w:ilvl w:val="1"/>
          <w:numId w:val="5"/>
        </w:numPr>
        <w:autoSpaceDE w:val="0"/>
        <w:autoSpaceDN w:val="0"/>
        <w:adjustRightInd w:val="0"/>
        <w:spacing w:after="0" w:line="240" w:lineRule="auto"/>
        <w:ind w:left="1066" w:hanging="357"/>
        <w:jc w:val="both"/>
        <w:rPr>
          <w:rFonts w:ascii="Times New Roman" w:hAnsi="Times New Roman"/>
          <w:sz w:val="24"/>
          <w:szCs w:val="24"/>
        </w:rPr>
      </w:pPr>
      <w:r w:rsidRPr="001975A1">
        <w:rPr>
          <w:rFonts w:ascii="Times New Roman" w:hAnsi="Times New Roman"/>
          <w:sz w:val="24"/>
          <w:szCs w:val="24"/>
        </w:rPr>
        <w:t>percentách z inej sumy, ako je suma zmluvne dohodnutých peňažných prostriedkov tak, že</w:t>
      </w:r>
    </w:p>
    <w:p w14:paraId="3404D0DC" w14:textId="440E43EA" w:rsidR="008616AD" w:rsidRPr="001975A1" w:rsidRDefault="008616AD" w:rsidP="004448F0">
      <w:pPr>
        <w:pStyle w:val="Odsekzoznamu"/>
        <w:widowControl w:val="0"/>
        <w:numPr>
          <w:ilvl w:val="0"/>
          <w:numId w:val="8"/>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opakujúce sa plnenie v percentách za iné obdobie ako jeden rok sa prepočíta na obdobie jedného roka a vynásobí sa podielom sumy, z ktorej sa vypočítava plnenie, a sumy zmluvne dohodnutých peňažných prostriedkov,</w:t>
      </w:r>
    </w:p>
    <w:p w14:paraId="37CD4510" w14:textId="0377F43F" w:rsidR="008616AD" w:rsidRPr="001975A1" w:rsidRDefault="008616AD" w:rsidP="004448F0">
      <w:pPr>
        <w:pStyle w:val="Odsekzoznamu"/>
        <w:widowControl w:val="0"/>
        <w:numPr>
          <w:ilvl w:val="0"/>
          <w:numId w:val="8"/>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jednorazové plnenie v percentách sa vynásobí podielom sumy, z ktorej sa vypočítava plnenie, a sumy zmluvne dohodnutých peňažných prostriedkov,</w:t>
      </w:r>
    </w:p>
    <w:p w14:paraId="58DF590B" w14:textId="5BEED65A" w:rsidR="008616AD" w:rsidRPr="001975A1" w:rsidRDefault="008616AD" w:rsidP="004448F0">
      <w:pPr>
        <w:pStyle w:val="Odsekzoznamu"/>
        <w:widowControl w:val="0"/>
        <w:numPr>
          <w:ilvl w:val="0"/>
          <w:numId w:val="8"/>
        </w:numPr>
        <w:autoSpaceDE w:val="0"/>
        <w:autoSpaceDN w:val="0"/>
        <w:adjustRightInd w:val="0"/>
        <w:spacing w:after="0" w:line="240" w:lineRule="auto"/>
        <w:ind w:left="1434" w:hanging="357"/>
        <w:jc w:val="both"/>
        <w:rPr>
          <w:rFonts w:ascii="Times New Roman" w:hAnsi="Times New Roman"/>
          <w:sz w:val="24"/>
          <w:szCs w:val="24"/>
        </w:rPr>
      </w:pPr>
      <w:r w:rsidRPr="001975A1">
        <w:rPr>
          <w:rFonts w:ascii="Times New Roman" w:hAnsi="Times New Roman"/>
          <w:sz w:val="24"/>
          <w:szCs w:val="24"/>
        </w:rPr>
        <w:t>opakujúce sa plnenie v percentách za rok sa vynásobí podielom sumy, z ktorej sa vypočítava plnenie, a sumy zmluvne dohodnutých peňažných prostriedkov.</w:t>
      </w:r>
    </w:p>
    <w:p w14:paraId="0B67D9DC" w14:textId="77777777" w:rsidR="008616AD" w:rsidRPr="001975A1" w:rsidRDefault="008616AD"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477C1174" w14:textId="49F2645F" w:rsidR="008616AD" w:rsidRPr="001975A1" w:rsidRDefault="008616AD" w:rsidP="004448F0">
      <w:pPr>
        <w:pStyle w:val="Odsekzoznamu"/>
        <w:widowControl w:val="0"/>
        <w:numPr>
          <w:ilvl w:val="0"/>
          <w:numId w:val="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Na účely stanovenia najvyššej prípustnej výšky odplaty podľa </w:t>
      </w:r>
      <w:r w:rsidR="00AD3DA0">
        <w:rPr>
          <w:rFonts w:ascii="Times New Roman" w:hAnsi="Times New Roman"/>
          <w:sz w:val="24"/>
          <w:szCs w:val="24"/>
        </w:rPr>
        <w:fldChar w:fldCharType="begin"/>
      </w:r>
      <w:r w:rsidR="00AD3DA0">
        <w:rPr>
          <w:rFonts w:ascii="Times New Roman" w:hAnsi="Times New Roman"/>
          <w:sz w:val="24"/>
          <w:szCs w:val="24"/>
        </w:rPr>
        <w:instrText xml:space="preserve"> REF _Ref223448490 \w \h </w:instrText>
      </w:r>
      <w:r w:rsidR="00AD3DA0">
        <w:rPr>
          <w:rFonts w:ascii="Times New Roman" w:hAnsi="Times New Roman"/>
          <w:sz w:val="24"/>
          <w:szCs w:val="24"/>
        </w:rPr>
        <w:fldChar w:fldCharType="separate"/>
      </w:r>
      <w:r w:rsidR="00F02152">
        <w:rPr>
          <w:rFonts w:ascii="Times New Roman" w:hAnsi="Times New Roman"/>
          <w:b/>
          <w:bCs/>
          <w:sz w:val="24"/>
          <w:szCs w:val="24"/>
        </w:rPr>
        <w:t>Chyba! Nenašiel sa žiaden zdroj odkazov.</w:t>
      </w:r>
      <w:r w:rsidR="00AD3DA0">
        <w:rPr>
          <w:rFonts w:ascii="Times New Roman" w:hAnsi="Times New Roman"/>
          <w:sz w:val="24"/>
          <w:szCs w:val="24"/>
        </w:rPr>
        <w:fldChar w:fldCharType="end"/>
      </w:r>
      <w:r w:rsidRPr="001975A1">
        <w:rPr>
          <w:rFonts w:ascii="Times New Roman" w:hAnsi="Times New Roman"/>
          <w:sz w:val="24"/>
          <w:szCs w:val="24"/>
        </w:rPr>
        <w:t>sa použije priemerná hodnota ročnej percentuálnej miery nákladov bánk a pobočiek zahraničných bánk pre jednotlivé typy novoposkytnutých spotrebiteľských úverov zverejnená podľa osobitného predpisu</w:t>
      </w:r>
      <w:r w:rsidRPr="0068596E">
        <w:rPr>
          <w:rFonts w:ascii="Times New Roman" w:hAnsi="Times New Roman"/>
          <w:sz w:val="24"/>
          <w:szCs w:val="24"/>
        </w:rPr>
        <w:t>,</w:t>
      </w:r>
      <w:bookmarkStart w:id="9" w:name="_Ref216947484"/>
      <w:r w:rsidR="00B10346" w:rsidRPr="0068596E">
        <w:rPr>
          <w:rStyle w:val="Odkaznapoznmkupodiarou"/>
          <w:rFonts w:ascii="Times New Roman" w:hAnsi="Times New Roman"/>
          <w:sz w:val="24"/>
          <w:szCs w:val="24"/>
        </w:rPr>
        <w:footnoteReference w:id="4"/>
      </w:r>
      <w:bookmarkEnd w:id="9"/>
      <w:r w:rsidR="00B10346" w:rsidRPr="0068596E">
        <w:rPr>
          <w:rFonts w:ascii="Times New Roman" w:hAnsi="Times New Roman"/>
          <w:sz w:val="24"/>
          <w:szCs w:val="24"/>
        </w:rPr>
        <w:t>)</w:t>
      </w:r>
      <w:r w:rsidRPr="001975A1">
        <w:rPr>
          <w:rFonts w:ascii="Times New Roman" w:hAnsi="Times New Roman"/>
          <w:sz w:val="24"/>
          <w:szCs w:val="24"/>
        </w:rPr>
        <w:t xml:space="preserve"> naposledy v čase predchádzajúcom uzavretiu spotrebiteľskej zmluvy.</w:t>
      </w:r>
    </w:p>
    <w:p w14:paraId="02055DF7" w14:textId="77777777" w:rsidR="008616AD" w:rsidRPr="001975A1" w:rsidRDefault="008616AD" w:rsidP="00275B72">
      <w:pPr>
        <w:widowControl w:val="0"/>
        <w:autoSpaceDE w:val="0"/>
        <w:autoSpaceDN w:val="0"/>
        <w:adjustRightInd w:val="0"/>
        <w:spacing w:after="0" w:line="240" w:lineRule="auto"/>
        <w:jc w:val="center"/>
        <w:rPr>
          <w:rFonts w:ascii="Times New Roman" w:hAnsi="Times New Roman"/>
          <w:sz w:val="24"/>
          <w:szCs w:val="24"/>
        </w:rPr>
      </w:pPr>
    </w:p>
    <w:p w14:paraId="1EC2C8C0" w14:textId="7F22B324" w:rsidR="001C1031" w:rsidRPr="001975A1" w:rsidRDefault="001C1031" w:rsidP="00C47DDF">
      <w:pPr>
        <w:pStyle w:val="Nadpis2"/>
      </w:pPr>
    </w:p>
    <w:p w14:paraId="4185FF06" w14:textId="1A26028C" w:rsidR="001C1031" w:rsidRPr="001975A1" w:rsidRDefault="001C1031"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Najvyššia prípustná výška odplaty</w:t>
      </w:r>
    </w:p>
    <w:p w14:paraId="3F3C839C" w14:textId="77777777" w:rsidR="001C1031" w:rsidRPr="001975A1" w:rsidRDefault="001C1031" w:rsidP="00275B72">
      <w:pPr>
        <w:widowControl w:val="0"/>
        <w:autoSpaceDE w:val="0"/>
        <w:autoSpaceDN w:val="0"/>
        <w:adjustRightInd w:val="0"/>
        <w:spacing w:after="0" w:line="240" w:lineRule="auto"/>
        <w:jc w:val="center"/>
        <w:rPr>
          <w:rFonts w:ascii="Times New Roman" w:hAnsi="Times New Roman"/>
          <w:sz w:val="24"/>
          <w:szCs w:val="24"/>
        </w:rPr>
      </w:pPr>
    </w:p>
    <w:p w14:paraId="0B01C605" w14:textId="338281A5" w:rsidR="001C1031" w:rsidRPr="001975A1" w:rsidRDefault="001C1031" w:rsidP="004448F0">
      <w:pPr>
        <w:pStyle w:val="Odsekzoznamu"/>
        <w:widowControl w:val="0"/>
        <w:numPr>
          <w:ilvl w:val="0"/>
          <w:numId w:val="9"/>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Ak odseky 2 a 3 neustanovujú inak, odplata pri poskytnutí peňažných prostriedkov spotrebiteľovi nesmie prevýšiť dvojnásobok priemernej ročnej percentuálnej miery nákladov podľa </w:t>
      </w:r>
      <w:r w:rsidR="00AD3DA0">
        <w:rPr>
          <w:rFonts w:ascii="Times New Roman" w:hAnsi="Times New Roman"/>
          <w:sz w:val="24"/>
          <w:szCs w:val="24"/>
        </w:rPr>
        <w:fldChar w:fldCharType="begin"/>
      </w:r>
      <w:r w:rsidR="00AD3DA0">
        <w:rPr>
          <w:rFonts w:ascii="Times New Roman" w:hAnsi="Times New Roman"/>
          <w:sz w:val="24"/>
          <w:szCs w:val="24"/>
        </w:rPr>
        <w:instrText xml:space="preserve"> REF _Ref223448509 \w \h </w:instrText>
      </w:r>
      <w:r w:rsidR="00AD3DA0">
        <w:rPr>
          <w:rFonts w:ascii="Times New Roman" w:hAnsi="Times New Roman"/>
          <w:sz w:val="24"/>
          <w:szCs w:val="24"/>
        </w:rPr>
        <w:fldChar w:fldCharType="separate"/>
      </w:r>
      <w:r w:rsidR="00F02152">
        <w:rPr>
          <w:rFonts w:ascii="Times New Roman" w:hAnsi="Times New Roman"/>
          <w:b/>
          <w:bCs/>
          <w:sz w:val="24"/>
          <w:szCs w:val="24"/>
        </w:rPr>
        <w:t>Chyba! Nenašiel sa žiaden zdroj odkazov.</w:t>
      </w:r>
      <w:r w:rsidR="00AD3DA0">
        <w:rPr>
          <w:rFonts w:ascii="Times New Roman" w:hAnsi="Times New Roman"/>
          <w:sz w:val="24"/>
          <w:szCs w:val="24"/>
        </w:rPr>
        <w:fldChar w:fldCharType="end"/>
      </w:r>
      <w:r w:rsidRPr="001975A1">
        <w:rPr>
          <w:rFonts w:ascii="Times New Roman" w:hAnsi="Times New Roman"/>
          <w:sz w:val="24"/>
          <w:szCs w:val="24"/>
        </w:rPr>
        <w:t>ods. 4 pri obdobnom úvere alebo pôžičke ročne. Na účely tohto nariadenia vlády sa obdobným úverom alebo pôžičkou rozumie obdobný produkt, ktorý je svojou povahou najbližší forme poskytnutia peňažných prostriedkov spotrebiteľovi podľa predchádzajúcej vety.</w:t>
      </w:r>
    </w:p>
    <w:p w14:paraId="5E16626A" w14:textId="6924B0F5" w:rsidR="001C1031" w:rsidRPr="001975A1" w:rsidRDefault="001C1031" w:rsidP="00275B72">
      <w:pPr>
        <w:widowControl w:val="0"/>
        <w:autoSpaceDE w:val="0"/>
        <w:autoSpaceDN w:val="0"/>
        <w:adjustRightInd w:val="0"/>
        <w:spacing w:after="0" w:line="240" w:lineRule="auto"/>
        <w:ind w:firstLine="60"/>
        <w:jc w:val="both"/>
        <w:rPr>
          <w:rFonts w:ascii="Times New Roman" w:hAnsi="Times New Roman"/>
          <w:sz w:val="24"/>
          <w:szCs w:val="24"/>
        </w:rPr>
      </w:pPr>
    </w:p>
    <w:p w14:paraId="1BCA69FB" w14:textId="5079D485" w:rsidR="001C1031" w:rsidRPr="001975A1" w:rsidRDefault="001C1031" w:rsidP="004448F0">
      <w:pPr>
        <w:pStyle w:val="Odsekzoznamu"/>
        <w:widowControl w:val="0"/>
        <w:numPr>
          <w:ilvl w:val="0"/>
          <w:numId w:val="9"/>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Ak ide o poskytnutie peňažných prostriedkov spotrebiteľovi na obdobie kratšie ako tri mesiace alebo o poskytnutie peňažných prostriedkov spotrebiteľovi, ktorých výška nepresiahne 100 eur, je najvyššia prípustná výška odplaty zo sumy zmluvne dohodnutých peňažných prostriedkov 30% ročne.</w:t>
      </w:r>
    </w:p>
    <w:p w14:paraId="3F50841F" w14:textId="57CD1CE0" w:rsidR="001C1031" w:rsidRPr="001975A1" w:rsidRDefault="001C1031" w:rsidP="00275B72">
      <w:pPr>
        <w:widowControl w:val="0"/>
        <w:autoSpaceDE w:val="0"/>
        <w:autoSpaceDN w:val="0"/>
        <w:adjustRightInd w:val="0"/>
        <w:spacing w:after="0" w:line="240" w:lineRule="auto"/>
        <w:ind w:firstLine="60"/>
        <w:jc w:val="both"/>
        <w:rPr>
          <w:rFonts w:ascii="Times New Roman" w:hAnsi="Times New Roman"/>
          <w:sz w:val="24"/>
          <w:szCs w:val="24"/>
        </w:rPr>
      </w:pPr>
    </w:p>
    <w:p w14:paraId="0EE96D1C" w14:textId="79C44E40" w:rsidR="001C1031" w:rsidRPr="001975A1" w:rsidRDefault="001C1031" w:rsidP="004448F0">
      <w:pPr>
        <w:pStyle w:val="Odsekzoznamu"/>
        <w:widowControl w:val="0"/>
        <w:numPr>
          <w:ilvl w:val="0"/>
          <w:numId w:val="9"/>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Ak ide o poskytnutie peňažných prostriedkov spotrebiteľovi na nájom a kúpu veci, ktorú spotrebiteľ užíva s právom jej kúpy po uplynutí dojednaného času užívania (lízing), a súčasťou odplaty je aj havarijné poistenie, je najvyššia prípustná výška odplaty 2,5-násobok priemernej ročnej percentuálnej miery nákladov podľa </w:t>
      </w:r>
      <w:r w:rsidR="00AD3DA0">
        <w:rPr>
          <w:rFonts w:ascii="Times New Roman" w:hAnsi="Times New Roman"/>
          <w:sz w:val="24"/>
          <w:szCs w:val="24"/>
        </w:rPr>
        <w:fldChar w:fldCharType="begin"/>
      </w:r>
      <w:r w:rsidR="00AD3DA0">
        <w:rPr>
          <w:rFonts w:ascii="Times New Roman" w:hAnsi="Times New Roman"/>
          <w:sz w:val="24"/>
          <w:szCs w:val="24"/>
        </w:rPr>
        <w:instrText xml:space="preserve"> REF _Ref223448509 \w \h </w:instrText>
      </w:r>
      <w:r w:rsidR="00AD3DA0">
        <w:rPr>
          <w:rFonts w:ascii="Times New Roman" w:hAnsi="Times New Roman"/>
          <w:sz w:val="24"/>
          <w:szCs w:val="24"/>
        </w:rPr>
        <w:fldChar w:fldCharType="separate"/>
      </w:r>
      <w:r w:rsidR="00F02152">
        <w:rPr>
          <w:rFonts w:ascii="Times New Roman" w:hAnsi="Times New Roman"/>
          <w:b/>
          <w:bCs/>
          <w:sz w:val="24"/>
          <w:szCs w:val="24"/>
        </w:rPr>
        <w:t>Chyba! Nenašiel sa žiaden zdroj odkazov.</w:t>
      </w:r>
      <w:r w:rsidR="00AD3DA0">
        <w:rPr>
          <w:rFonts w:ascii="Times New Roman" w:hAnsi="Times New Roman"/>
          <w:sz w:val="24"/>
          <w:szCs w:val="24"/>
        </w:rPr>
        <w:fldChar w:fldCharType="end"/>
      </w:r>
      <w:r w:rsidRPr="001975A1">
        <w:rPr>
          <w:rFonts w:ascii="Times New Roman" w:hAnsi="Times New Roman"/>
          <w:sz w:val="24"/>
          <w:szCs w:val="24"/>
        </w:rPr>
        <w:t>ods. 4 ročne.</w:t>
      </w:r>
    </w:p>
    <w:p w14:paraId="2C0B8877" w14:textId="56C0DD96" w:rsidR="001C1031" w:rsidRPr="001975A1" w:rsidRDefault="001C1031" w:rsidP="00275B72">
      <w:pPr>
        <w:widowControl w:val="0"/>
        <w:autoSpaceDE w:val="0"/>
        <w:autoSpaceDN w:val="0"/>
        <w:adjustRightInd w:val="0"/>
        <w:spacing w:after="0" w:line="240" w:lineRule="auto"/>
        <w:ind w:firstLine="60"/>
        <w:jc w:val="both"/>
        <w:rPr>
          <w:rFonts w:ascii="Times New Roman" w:hAnsi="Times New Roman"/>
          <w:sz w:val="24"/>
          <w:szCs w:val="24"/>
        </w:rPr>
      </w:pPr>
    </w:p>
    <w:p w14:paraId="517F0709" w14:textId="1A7346BE" w:rsidR="001C1031" w:rsidRPr="001975A1" w:rsidRDefault="001C1031" w:rsidP="004448F0">
      <w:pPr>
        <w:pStyle w:val="Odsekzoznamu"/>
        <w:widowControl w:val="0"/>
        <w:numPr>
          <w:ilvl w:val="0"/>
          <w:numId w:val="9"/>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Najvyššia prípustná výška odplaty sa posudzuje podľa pravidiel uvedených v odsekoch 1 až 3 ku dňu uzavretia spotrebiteľskej zmluvy, ktorej predmetom je poskytnutie peňažných prostriedkov spotrebiteľovi.</w:t>
      </w:r>
    </w:p>
    <w:p w14:paraId="113DBAE4" w14:textId="7F152061" w:rsidR="001C1031" w:rsidRPr="001975A1" w:rsidRDefault="001C1031" w:rsidP="00275B72">
      <w:pPr>
        <w:widowControl w:val="0"/>
        <w:autoSpaceDE w:val="0"/>
        <w:autoSpaceDN w:val="0"/>
        <w:adjustRightInd w:val="0"/>
        <w:spacing w:after="0" w:line="240" w:lineRule="auto"/>
        <w:ind w:firstLine="60"/>
        <w:jc w:val="both"/>
        <w:rPr>
          <w:rFonts w:ascii="Times New Roman" w:hAnsi="Times New Roman"/>
          <w:sz w:val="24"/>
          <w:szCs w:val="24"/>
        </w:rPr>
      </w:pPr>
    </w:p>
    <w:p w14:paraId="22D37FC2" w14:textId="4957750F" w:rsidR="001C1031" w:rsidRPr="001975A1" w:rsidRDefault="001C1031" w:rsidP="004448F0">
      <w:pPr>
        <w:pStyle w:val="Odsekzoznamu"/>
        <w:widowControl w:val="0"/>
        <w:numPr>
          <w:ilvl w:val="0"/>
          <w:numId w:val="9"/>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Sumy alebo percentá vypočítané podľa tohto nariadenia vlády sa zaokrúhľujú na dve desatinné miesta nahor.</w:t>
      </w:r>
    </w:p>
    <w:p w14:paraId="55B7D3C2" w14:textId="77777777" w:rsidR="001C1031" w:rsidRPr="001975A1" w:rsidRDefault="001C1031" w:rsidP="00275B72">
      <w:pPr>
        <w:widowControl w:val="0"/>
        <w:autoSpaceDE w:val="0"/>
        <w:autoSpaceDN w:val="0"/>
        <w:adjustRightInd w:val="0"/>
        <w:spacing w:after="0" w:line="240" w:lineRule="auto"/>
        <w:jc w:val="center"/>
        <w:rPr>
          <w:rFonts w:ascii="Times New Roman" w:hAnsi="Times New Roman"/>
          <w:sz w:val="24"/>
          <w:szCs w:val="24"/>
        </w:rPr>
      </w:pPr>
    </w:p>
    <w:p w14:paraId="302622FD" w14:textId="5E62A3FE" w:rsidR="008616AD" w:rsidRPr="001975A1" w:rsidRDefault="008616AD" w:rsidP="00C47DDF">
      <w:pPr>
        <w:pStyle w:val="Nadpis2"/>
      </w:pPr>
    </w:p>
    <w:p w14:paraId="7931DC36" w14:textId="4F6081F4" w:rsidR="0014699B" w:rsidRPr="001975A1" w:rsidRDefault="0014699B" w:rsidP="00275B72">
      <w:pPr>
        <w:widowControl w:val="0"/>
        <w:autoSpaceDE w:val="0"/>
        <w:autoSpaceDN w:val="0"/>
        <w:adjustRightInd w:val="0"/>
        <w:spacing w:after="0" w:line="240" w:lineRule="auto"/>
        <w:jc w:val="center"/>
        <w:rPr>
          <w:rFonts w:ascii="Times New Roman" w:hAnsi="Times New Roman"/>
          <w:sz w:val="24"/>
          <w:szCs w:val="24"/>
        </w:rPr>
      </w:pPr>
    </w:p>
    <w:p w14:paraId="64A29374" w14:textId="05A86195" w:rsidR="0014699B" w:rsidRPr="001975A1" w:rsidRDefault="0014699B" w:rsidP="004448F0">
      <w:pPr>
        <w:pStyle w:val="Odsekzoznamu"/>
        <w:widowControl w:val="0"/>
        <w:numPr>
          <w:ilvl w:val="0"/>
          <w:numId w:val="2"/>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Ak je predmetom spotrebiteľskej zmluvy poskytnutie peňažných prostriedkov </w:t>
      </w:r>
      <w:r w:rsidRPr="001975A1">
        <w:rPr>
          <w:rFonts w:ascii="Times New Roman" w:hAnsi="Times New Roman"/>
          <w:sz w:val="24"/>
          <w:szCs w:val="24"/>
        </w:rPr>
        <w:lastRenderedPageBreak/>
        <w:t>spotrebiteľovi, sankcie za omeškanie spotrebiteľa so splácaním peňažných prostriedkov nesmú spolu prevýšiť priemernú hodnotu ročnej percentuálnej miery nákladov naposledy zverejnenú podľa osobitného predpisu</w:t>
      </w:r>
      <w:r w:rsidR="0068596E" w:rsidRPr="0068596E">
        <w:rPr>
          <w:rFonts w:ascii="Times New Roman" w:hAnsi="Times New Roman"/>
          <w:sz w:val="24"/>
          <w:szCs w:val="24"/>
        </w:rPr>
        <w:fldChar w:fldCharType="begin"/>
      </w:r>
      <w:r w:rsidR="0068596E" w:rsidRPr="0068596E">
        <w:rPr>
          <w:rFonts w:ascii="Times New Roman" w:hAnsi="Times New Roman"/>
          <w:sz w:val="24"/>
          <w:szCs w:val="24"/>
        </w:rPr>
        <w:instrText xml:space="preserve"> NOTEREF _Ref216947484 \f \h  \* MERGEFORMAT </w:instrText>
      </w:r>
      <w:r w:rsidR="0068596E" w:rsidRPr="0068596E">
        <w:rPr>
          <w:rFonts w:ascii="Times New Roman" w:hAnsi="Times New Roman"/>
          <w:sz w:val="24"/>
          <w:szCs w:val="24"/>
        </w:rPr>
      </w:r>
      <w:r w:rsidR="0068596E" w:rsidRPr="0068596E">
        <w:rPr>
          <w:rFonts w:ascii="Times New Roman" w:hAnsi="Times New Roman"/>
          <w:sz w:val="24"/>
          <w:szCs w:val="24"/>
        </w:rPr>
        <w:fldChar w:fldCharType="separate"/>
      </w:r>
      <w:r w:rsidR="00F02152" w:rsidRPr="00F02152">
        <w:rPr>
          <w:rStyle w:val="Odkaznapoznmkupodiarou"/>
          <w:rFonts w:ascii="Times New Roman" w:hAnsi="Times New Roman"/>
          <w:sz w:val="24"/>
          <w:szCs w:val="24"/>
        </w:rPr>
        <w:t>4</w:t>
      </w:r>
      <w:r w:rsidR="0068596E" w:rsidRPr="0068596E">
        <w:rPr>
          <w:rFonts w:ascii="Times New Roman" w:hAnsi="Times New Roman"/>
          <w:sz w:val="24"/>
          <w:szCs w:val="24"/>
        </w:rPr>
        <w:fldChar w:fldCharType="end"/>
      </w:r>
      <w:r w:rsidR="00B10346" w:rsidRPr="0068596E">
        <w:rPr>
          <w:rFonts w:ascii="Times New Roman" w:hAnsi="Times New Roman"/>
          <w:sz w:val="24"/>
          <w:szCs w:val="24"/>
        </w:rPr>
        <w:t>)</w:t>
      </w:r>
      <w:r w:rsidRPr="0068596E">
        <w:rPr>
          <w:rFonts w:ascii="Times New Roman" w:hAnsi="Times New Roman"/>
          <w:sz w:val="24"/>
          <w:szCs w:val="24"/>
        </w:rPr>
        <w:t xml:space="preserve"> </w:t>
      </w:r>
      <w:r w:rsidRPr="001975A1">
        <w:rPr>
          <w:rFonts w:ascii="Times New Roman" w:hAnsi="Times New Roman"/>
          <w:sz w:val="24"/>
          <w:szCs w:val="24"/>
        </w:rPr>
        <w:t>pred vznikom omeškania o viac ako 10 percentuálnych bodov ročne a súčasne nesmú prevýšiť trojnásobok úrokov z omeškania podľa tohto nariadenia vlády; za rozhodujúcu sa považuje ročná percentuálna miera nákladov pre obdobný typ spotrebiteľského úveru.</w:t>
      </w:r>
    </w:p>
    <w:p w14:paraId="4BFFA740" w14:textId="1BF2D9B9" w:rsidR="0014699B" w:rsidRPr="001975A1" w:rsidRDefault="0014699B" w:rsidP="00275B72">
      <w:pPr>
        <w:widowControl w:val="0"/>
        <w:autoSpaceDE w:val="0"/>
        <w:autoSpaceDN w:val="0"/>
        <w:adjustRightInd w:val="0"/>
        <w:spacing w:after="0" w:line="240" w:lineRule="auto"/>
        <w:ind w:firstLine="60"/>
        <w:jc w:val="both"/>
        <w:rPr>
          <w:rFonts w:ascii="Times New Roman" w:hAnsi="Times New Roman"/>
          <w:sz w:val="24"/>
          <w:szCs w:val="24"/>
        </w:rPr>
      </w:pPr>
    </w:p>
    <w:p w14:paraId="29C0217C" w14:textId="1E9127CA" w:rsidR="0014699B" w:rsidRPr="001975A1" w:rsidRDefault="0014699B" w:rsidP="004448F0">
      <w:pPr>
        <w:pStyle w:val="Odsekzoznamu"/>
        <w:widowControl w:val="0"/>
        <w:numPr>
          <w:ilvl w:val="0"/>
          <w:numId w:val="2"/>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Za sankcie podľa odseku 1 sa považujú úroky z omeškania, zmluvné pokuty a akékoľvek iné plnenia za omeškanie spotrebiteľa so splácaním peňažných prostriedkov.</w:t>
      </w:r>
    </w:p>
    <w:p w14:paraId="4AD166B7" w14:textId="707C1D75" w:rsidR="0014699B" w:rsidRPr="001975A1" w:rsidRDefault="0014699B" w:rsidP="00275B72">
      <w:pPr>
        <w:widowControl w:val="0"/>
        <w:autoSpaceDE w:val="0"/>
        <w:autoSpaceDN w:val="0"/>
        <w:adjustRightInd w:val="0"/>
        <w:spacing w:after="0" w:line="240" w:lineRule="auto"/>
        <w:ind w:firstLine="60"/>
        <w:jc w:val="both"/>
        <w:rPr>
          <w:rFonts w:ascii="Times New Roman" w:hAnsi="Times New Roman"/>
          <w:sz w:val="24"/>
          <w:szCs w:val="24"/>
        </w:rPr>
      </w:pPr>
    </w:p>
    <w:p w14:paraId="44665305" w14:textId="1242AA67" w:rsidR="0014699B" w:rsidRPr="001975A1" w:rsidRDefault="0014699B" w:rsidP="004448F0">
      <w:pPr>
        <w:pStyle w:val="Odsekzoznamu"/>
        <w:widowControl w:val="0"/>
        <w:numPr>
          <w:ilvl w:val="0"/>
          <w:numId w:val="2"/>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Ak sankcie podľa odseku 1 dosiahnu výšku poskytnutých peňažných prostriedkov, následné sankcie za omeškanie spotrebiteľa so splácaním peňažných prostriedkov nesmú prevýšiť úroky z omeškania podľa tohto nariadenia vlády.</w:t>
      </w:r>
    </w:p>
    <w:p w14:paraId="611E021A" w14:textId="77777777" w:rsidR="002B0997" w:rsidRPr="001975A1" w:rsidRDefault="002B0997" w:rsidP="00275B72">
      <w:pPr>
        <w:widowControl w:val="0"/>
        <w:autoSpaceDE w:val="0"/>
        <w:autoSpaceDN w:val="0"/>
        <w:adjustRightInd w:val="0"/>
        <w:spacing w:after="0" w:line="240" w:lineRule="auto"/>
        <w:jc w:val="center"/>
        <w:rPr>
          <w:rFonts w:ascii="Times New Roman" w:hAnsi="Times New Roman"/>
          <w:sz w:val="24"/>
          <w:szCs w:val="24"/>
        </w:rPr>
      </w:pPr>
    </w:p>
    <w:p w14:paraId="683A7FD4" w14:textId="1B94610B" w:rsidR="00003EE1" w:rsidRPr="00C47DDF" w:rsidRDefault="00003EE1" w:rsidP="00275B72">
      <w:pPr>
        <w:widowControl w:val="0"/>
        <w:autoSpaceDE w:val="0"/>
        <w:autoSpaceDN w:val="0"/>
        <w:adjustRightInd w:val="0"/>
        <w:spacing w:after="0" w:line="240" w:lineRule="auto"/>
        <w:jc w:val="center"/>
        <w:rPr>
          <w:rFonts w:ascii="Times New Roman" w:hAnsi="Times New Roman"/>
          <w:spacing w:val="30"/>
          <w:sz w:val="24"/>
          <w:szCs w:val="24"/>
        </w:rPr>
      </w:pPr>
      <w:r w:rsidRPr="00C47DDF">
        <w:rPr>
          <w:rFonts w:ascii="Times New Roman" w:hAnsi="Times New Roman"/>
          <w:spacing w:val="30"/>
          <w:sz w:val="24"/>
          <w:szCs w:val="24"/>
        </w:rPr>
        <w:t xml:space="preserve">Bežné opravy v byte súvisiace s jeho užívaním a </w:t>
      </w:r>
    </w:p>
    <w:p w14:paraId="6410EFDD" w14:textId="237F5DB4" w:rsidR="00003EE1" w:rsidRPr="00C47DDF" w:rsidRDefault="00003EE1" w:rsidP="00275B72">
      <w:pPr>
        <w:widowControl w:val="0"/>
        <w:autoSpaceDE w:val="0"/>
        <w:autoSpaceDN w:val="0"/>
        <w:adjustRightInd w:val="0"/>
        <w:spacing w:after="0" w:line="240" w:lineRule="auto"/>
        <w:jc w:val="center"/>
        <w:rPr>
          <w:rFonts w:ascii="Times New Roman" w:hAnsi="Times New Roman"/>
          <w:spacing w:val="30"/>
          <w:sz w:val="24"/>
          <w:szCs w:val="24"/>
        </w:rPr>
      </w:pPr>
      <w:r w:rsidRPr="00C47DDF">
        <w:rPr>
          <w:rFonts w:ascii="Times New Roman" w:hAnsi="Times New Roman"/>
          <w:spacing w:val="30"/>
          <w:sz w:val="24"/>
          <w:szCs w:val="24"/>
        </w:rPr>
        <w:t>náklady spojené s bežnou údržbou</w:t>
      </w:r>
    </w:p>
    <w:p w14:paraId="4466F6E4" w14:textId="77777777" w:rsidR="00003EE1" w:rsidRPr="001975A1" w:rsidRDefault="00003EE1" w:rsidP="00275B72">
      <w:pPr>
        <w:widowControl w:val="0"/>
        <w:autoSpaceDE w:val="0"/>
        <w:autoSpaceDN w:val="0"/>
        <w:adjustRightInd w:val="0"/>
        <w:spacing w:after="0" w:line="240" w:lineRule="auto"/>
        <w:jc w:val="center"/>
        <w:rPr>
          <w:rFonts w:ascii="Times New Roman" w:hAnsi="Times New Roman"/>
          <w:sz w:val="24"/>
          <w:szCs w:val="24"/>
        </w:rPr>
      </w:pPr>
    </w:p>
    <w:p w14:paraId="59796BDA" w14:textId="32B9BA7F" w:rsidR="002B0997" w:rsidRPr="001975A1" w:rsidRDefault="002B0997" w:rsidP="00C47DDF">
      <w:pPr>
        <w:pStyle w:val="Nadpis2"/>
      </w:pPr>
    </w:p>
    <w:p w14:paraId="7578A123" w14:textId="2CB87B94" w:rsidR="002B0997" w:rsidRPr="001975A1" w:rsidRDefault="002B0997" w:rsidP="00275B72">
      <w:pPr>
        <w:widowControl w:val="0"/>
        <w:autoSpaceDE w:val="0"/>
        <w:autoSpaceDN w:val="0"/>
        <w:adjustRightInd w:val="0"/>
        <w:spacing w:after="0" w:line="240" w:lineRule="auto"/>
        <w:jc w:val="center"/>
        <w:rPr>
          <w:rFonts w:ascii="Times New Roman" w:hAnsi="Times New Roman"/>
          <w:sz w:val="24"/>
          <w:szCs w:val="24"/>
        </w:rPr>
      </w:pPr>
    </w:p>
    <w:p w14:paraId="1440C23A" w14:textId="12CAEB75" w:rsidR="00A771AF" w:rsidRPr="001975A1" w:rsidRDefault="00003EE1" w:rsidP="004448F0">
      <w:pPr>
        <w:pStyle w:val="Odsekzoznamu"/>
        <w:widowControl w:val="0"/>
        <w:numPr>
          <w:ilvl w:val="0"/>
          <w:numId w:val="10"/>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Bežné </w:t>
      </w:r>
      <w:r w:rsidR="00A771AF" w:rsidRPr="001975A1">
        <w:rPr>
          <w:rFonts w:ascii="Times New Roman" w:hAnsi="Times New Roman"/>
          <w:sz w:val="24"/>
          <w:szCs w:val="24"/>
        </w:rPr>
        <w:t xml:space="preserve">opravami v byte súvisiacimi s jeho užívaním (ďalej len </w:t>
      </w:r>
      <w:r w:rsidRPr="001975A1">
        <w:rPr>
          <w:rFonts w:ascii="Times New Roman" w:hAnsi="Times New Roman"/>
          <w:sz w:val="24"/>
          <w:szCs w:val="24"/>
        </w:rPr>
        <w:t xml:space="preserve">„bežné </w:t>
      </w:r>
      <w:r w:rsidR="00A771AF" w:rsidRPr="001975A1">
        <w:rPr>
          <w:rFonts w:ascii="Times New Roman" w:hAnsi="Times New Roman"/>
          <w:sz w:val="24"/>
          <w:szCs w:val="24"/>
        </w:rPr>
        <w:t>opravy</w:t>
      </w:r>
      <w:r w:rsidRPr="001975A1">
        <w:rPr>
          <w:rFonts w:ascii="Times New Roman" w:hAnsi="Times New Roman"/>
          <w:sz w:val="24"/>
          <w:szCs w:val="24"/>
        </w:rPr>
        <w:t>“</w:t>
      </w:r>
      <w:r w:rsidR="00A771AF" w:rsidRPr="001975A1">
        <w:rPr>
          <w:rFonts w:ascii="Times New Roman" w:hAnsi="Times New Roman"/>
          <w:sz w:val="24"/>
          <w:szCs w:val="24"/>
        </w:rPr>
        <w:t xml:space="preserve">) sú opravy bytu, miestnosti neslúžiacej na bývanie, ktorá je súčasťou bytu, ich príslušenstva, zariadenia a vybavenia, ako aj výmeny drobných súčiastok jednotlivých predmetov zariadenia alebo vybavenia, ktoré sú uvedené v prílohe </w:t>
      </w:r>
      <w:r w:rsidR="0068596E">
        <w:rPr>
          <w:rFonts w:ascii="Times New Roman" w:hAnsi="Times New Roman"/>
          <w:sz w:val="24"/>
          <w:szCs w:val="24"/>
        </w:rPr>
        <w:t>č. 2</w:t>
      </w:r>
      <w:r w:rsidRPr="001975A1">
        <w:rPr>
          <w:rFonts w:ascii="Times New Roman" w:hAnsi="Times New Roman"/>
          <w:sz w:val="24"/>
          <w:szCs w:val="24"/>
        </w:rPr>
        <w:t xml:space="preserve"> </w:t>
      </w:r>
      <w:r w:rsidR="00A771AF" w:rsidRPr="001975A1">
        <w:rPr>
          <w:rFonts w:ascii="Times New Roman" w:hAnsi="Times New Roman"/>
          <w:sz w:val="24"/>
          <w:szCs w:val="24"/>
        </w:rPr>
        <w:t>tohto nariadenia.</w:t>
      </w:r>
    </w:p>
    <w:p w14:paraId="1367E0DF" w14:textId="31A6ED83" w:rsidR="00A771AF" w:rsidRPr="001975A1" w:rsidRDefault="00A771AF" w:rsidP="00275B72">
      <w:pPr>
        <w:widowControl w:val="0"/>
        <w:autoSpaceDE w:val="0"/>
        <w:autoSpaceDN w:val="0"/>
        <w:adjustRightInd w:val="0"/>
        <w:spacing w:after="0" w:line="240" w:lineRule="auto"/>
        <w:ind w:firstLine="60"/>
        <w:jc w:val="both"/>
        <w:rPr>
          <w:rFonts w:ascii="Times New Roman" w:hAnsi="Times New Roman"/>
          <w:sz w:val="24"/>
          <w:szCs w:val="24"/>
        </w:rPr>
      </w:pPr>
    </w:p>
    <w:p w14:paraId="132A8E86" w14:textId="3A96A276" w:rsidR="00A771AF" w:rsidRPr="001975A1" w:rsidRDefault="00CD0C73" w:rsidP="004448F0">
      <w:pPr>
        <w:pStyle w:val="Odsekzoznamu"/>
        <w:widowControl w:val="0"/>
        <w:numPr>
          <w:ilvl w:val="0"/>
          <w:numId w:val="10"/>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Bežnými</w:t>
      </w:r>
      <w:r w:rsidR="00A771AF" w:rsidRPr="001975A1">
        <w:rPr>
          <w:rFonts w:ascii="Times New Roman" w:hAnsi="Times New Roman"/>
          <w:sz w:val="24"/>
          <w:szCs w:val="24"/>
        </w:rPr>
        <w:t xml:space="preserve"> opravami sú aj opravy bytu, miestnosti neslúžiacej na bývanie, ktorá je súčasťou bytu, ich príslušenstva, zariadenia a vybavenia, ako aj výmeny drobných súčiastok jednotlivých predmetov zariadenia alebo vybavenia, ktoré nie sú uvedené v prílohe </w:t>
      </w:r>
      <w:r w:rsidRPr="001975A1">
        <w:rPr>
          <w:rFonts w:ascii="Times New Roman" w:hAnsi="Times New Roman"/>
          <w:sz w:val="24"/>
          <w:szCs w:val="24"/>
        </w:rPr>
        <w:t xml:space="preserve">č. </w:t>
      </w:r>
      <w:r w:rsidR="0068596E">
        <w:rPr>
          <w:rFonts w:ascii="Times New Roman" w:hAnsi="Times New Roman"/>
          <w:sz w:val="24"/>
          <w:szCs w:val="24"/>
        </w:rPr>
        <w:t>2</w:t>
      </w:r>
      <w:r w:rsidRPr="001975A1">
        <w:rPr>
          <w:rFonts w:ascii="Times New Roman" w:hAnsi="Times New Roman"/>
          <w:sz w:val="24"/>
          <w:szCs w:val="24"/>
        </w:rPr>
        <w:t xml:space="preserve"> </w:t>
      </w:r>
      <w:r w:rsidR="00A771AF" w:rsidRPr="001975A1">
        <w:rPr>
          <w:rFonts w:ascii="Times New Roman" w:hAnsi="Times New Roman"/>
          <w:sz w:val="24"/>
          <w:szCs w:val="24"/>
        </w:rPr>
        <w:t>tohto nariadenia, ak náklad na jednu opravu neprevýši sumu 6,64 eura. Ak sa vykonáva na tej istej veci viac opráv, ktoré spolu súvisia, je rozhodujúci súčet nákladov na všetky tieto opravy.</w:t>
      </w:r>
    </w:p>
    <w:p w14:paraId="62AA7768"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40B3AA9F" w14:textId="464743FC" w:rsidR="00A771AF" w:rsidRPr="001975A1" w:rsidRDefault="00A771AF" w:rsidP="00C47DDF">
      <w:pPr>
        <w:pStyle w:val="Nadpis2"/>
      </w:pPr>
    </w:p>
    <w:p w14:paraId="47A5676F"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2F7DE6B7" w14:textId="4005DD80"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ab/>
        <w:t xml:space="preserve">Náklady spojené s bežnou údržbou bytu sú náklady za práce, ktoré sa obvykle vykonávajú pri dlhšom užívaní (ďalej len </w:t>
      </w:r>
      <w:r w:rsidR="00CD0C73" w:rsidRPr="001975A1">
        <w:rPr>
          <w:rFonts w:ascii="Times New Roman" w:hAnsi="Times New Roman"/>
          <w:sz w:val="24"/>
          <w:szCs w:val="24"/>
        </w:rPr>
        <w:t>„</w:t>
      </w:r>
      <w:r w:rsidRPr="001975A1">
        <w:rPr>
          <w:rFonts w:ascii="Times New Roman" w:hAnsi="Times New Roman"/>
          <w:sz w:val="24"/>
          <w:szCs w:val="24"/>
        </w:rPr>
        <w:t>obvyklé udržiavacie náklady</w:t>
      </w:r>
      <w:r w:rsidR="00CD0C73" w:rsidRPr="001975A1">
        <w:rPr>
          <w:rFonts w:ascii="Times New Roman" w:hAnsi="Times New Roman"/>
          <w:sz w:val="24"/>
          <w:szCs w:val="24"/>
        </w:rPr>
        <w:t>“</w:t>
      </w:r>
      <w:r w:rsidRPr="001975A1">
        <w:rPr>
          <w:rFonts w:ascii="Times New Roman" w:hAnsi="Times New Roman"/>
          <w:sz w:val="24"/>
          <w:szCs w:val="24"/>
        </w:rPr>
        <w:t>), ako napríklad maľovanie, napúšťanie xylolitovej podlahy, drôtikovanie a pastovanie parkiet, udržiavanie dreveného obloženia stien, opravy vstavaného nábytku (</w:t>
      </w:r>
      <w:r w:rsidR="00AD3DA0">
        <w:rPr>
          <w:rFonts w:ascii="Times New Roman" w:hAnsi="Times New Roman"/>
          <w:sz w:val="24"/>
          <w:szCs w:val="24"/>
        </w:rPr>
        <w:t>ďalej len „</w:t>
      </w:r>
      <w:r w:rsidRPr="001975A1">
        <w:rPr>
          <w:rFonts w:ascii="Times New Roman" w:hAnsi="Times New Roman"/>
          <w:sz w:val="24"/>
          <w:szCs w:val="24"/>
        </w:rPr>
        <w:t>opravy a výmeny zámok a</w:t>
      </w:r>
      <w:r w:rsidR="00AD3DA0">
        <w:rPr>
          <w:rFonts w:ascii="Times New Roman" w:hAnsi="Times New Roman"/>
          <w:sz w:val="24"/>
          <w:szCs w:val="24"/>
        </w:rPr>
        <w:t> </w:t>
      </w:r>
      <w:r w:rsidRPr="001975A1">
        <w:rPr>
          <w:rFonts w:ascii="Times New Roman" w:hAnsi="Times New Roman"/>
          <w:sz w:val="24"/>
          <w:szCs w:val="24"/>
        </w:rPr>
        <w:t>nátery</w:t>
      </w:r>
      <w:r w:rsidR="00AD3DA0">
        <w:rPr>
          <w:rFonts w:ascii="Times New Roman" w:hAnsi="Times New Roman"/>
          <w:sz w:val="24"/>
          <w:szCs w:val="24"/>
        </w:rPr>
        <w:t>“</w:t>
      </w:r>
      <w:r w:rsidRPr="001975A1">
        <w:rPr>
          <w:rFonts w:ascii="Times New Roman" w:hAnsi="Times New Roman"/>
          <w:sz w:val="24"/>
          <w:szCs w:val="24"/>
        </w:rPr>
        <w:t>).</w:t>
      </w:r>
    </w:p>
    <w:p w14:paraId="0C08C8B6"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48089382" w14:textId="50AD6669" w:rsidR="00A771AF" w:rsidRPr="001975A1" w:rsidRDefault="00A771AF" w:rsidP="00C47DDF">
      <w:pPr>
        <w:pStyle w:val="Nadpis2"/>
      </w:pPr>
    </w:p>
    <w:p w14:paraId="0C0FAE35"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509AE1C6" w14:textId="51BDA9E5"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ab/>
        <w:t xml:space="preserve">Nájomca neuhrádza náklady na </w:t>
      </w:r>
      <w:r w:rsidR="002327D3" w:rsidRPr="001975A1">
        <w:rPr>
          <w:rFonts w:ascii="Times New Roman" w:hAnsi="Times New Roman"/>
          <w:sz w:val="24"/>
          <w:szCs w:val="24"/>
        </w:rPr>
        <w:t>bežné</w:t>
      </w:r>
      <w:r w:rsidRPr="001975A1">
        <w:rPr>
          <w:rFonts w:ascii="Times New Roman" w:hAnsi="Times New Roman"/>
          <w:sz w:val="24"/>
          <w:szCs w:val="24"/>
        </w:rPr>
        <w:t xml:space="preserve"> opravy a obvyklé udržiavacie náklady, ak ich potreba vznikla pred uzavretím nájomnej zmluvy alebo ak vznikli ako dôsledok opráv, ktoré je povinný znášať prenajímateľ.</w:t>
      </w:r>
    </w:p>
    <w:p w14:paraId="60D43D72" w14:textId="3BE9DD5E" w:rsidR="00A771AF"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15DE32FF" w14:textId="77777777" w:rsidR="007B0674" w:rsidRPr="001975A1" w:rsidRDefault="007B0674" w:rsidP="00275B72">
      <w:pPr>
        <w:widowControl w:val="0"/>
        <w:autoSpaceDE w:val="0"/>
        <w:autoSpaceDN w:val="0"/>
        <w:adjustRightInd w:val="0"/>
        <w:spacing w:after="0" w:line="240" w:lineRule="auto"/>
        <w:jc w:val="both"/>
        <w:rPr>
          <w:rFonts w:ascii="Times New Roman" w:hAnsi="Times New Roman"/>
          <w:sz w:val="24"/>
          <w:szCs w:val="24"/>
        </w:rPr>
      </w:pPr>
    </w:p>
    <w:p w14:paraId="49463A6C" w14:textId="70E0D2F7" w:rsidR="00A771AF" w:rsidRPr="001975A1" w:rsidRDefault="00A771AF" w:rsidP="00C47DDF">
      <w:pPr>
        <w:pStyle w:val="Nadpis2"/>
      </w:pPr>
    </w:p>
    <w:p w14:paraId="263C0C50"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68B1330D" w14:textId="6E9280EA"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ab/>
        <w:t xml:space="preserve">Ak niet inej dohody, uhrádzajú nájomcovia bytov so spoločným príslušenstvom náklady na </w:t>
      </w:r>
      <w:r w:rsidR="002327D3" w:rsidRPr="001975A1">
        <w:rPr>
          <w:rFonts w:ascii="Times New Roman" w:hAnsi="Times New Roman"/>
          <w:sz w:val="24"/>
          <w:szCs w:val="24"/>
        </w:rPr>
        <w:t>bežné</w:t>
      </w:r>
      <w:r w:rsidRPr="001975A1">
        <w:rPr>
          <w:rFonts w:ascii="Times New Roman" w:hAnsi="Times New Roman"/>
          <w:sz w:val="24"/>
          <w:szCs w:val="24"/>
        </w:rPr>
        <w:t xml:space="preserve"> opravy a obvyklé udržiavacie náklady spojené s užívaním spoločného príslušenstva </w:t>
      </w:r>
      <w:r w:rsidRPr="001975A1">
        <w:rPr>
          <w:rFonts w:ascii="Times New Roman" w:hAnsi="Times New Roman"/>
          <w:sz w:val="24"/>
          <w:szCs w:val="24"/>
        </w:rPr>
        <w:lastRenderedPageBreak/>
        <w:t>pomerne podľa počtu osôb, ktoré v byte bývajú. Užívatelia miestnosti neslúžiacej na bývanie uhrádzajú tieto náklady podľa pomeru plochy, ktorú užívajú.</w:t>
      </w:r>
    </w:p>
    <w:p w14:paraId="71005954"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356FE307" w14:textId="5DFA8A63" w:rsidR="00A771AF" w:rsidRPr="001975A1" w:rsidRDefault="00A771AF" w:rsidP="00C47DDF">
      <w:pPr>
        <w:pStyle w:val="Nadpis2"/>
      </w:pPr>
    </w:p>
    <w:p w14:paraId="20655298" w14:textId="77777777"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 </w:t>
      </w:r>
    </w:p>
    <w:p w14:paraId="3C69B0D6" w14:textId="50A9ECF9" w:rsidR="00A771AF" w:rsidRPr="001975A1" w:rsidRDefault="00A771AF" w:rsidP="00275B72">
      <w:pPr>
        <w:widowControl w:val="0"/>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ab/>
        <w:t xml:space="preserve">Ustanovenia </w:t>
      </w:r>
      <w:r w:rsidR="00AD3DA0">
        <w:rPr>
          <w:rFonts w:ascii="Times New Roman" w:hAnsi="Times New Roman"/>
          <w:sz w:val="24"/>
          <w:szCs w:val="24"/>
        </w:rPr>
        <w:fldChar w:fldCharType="begin"/>
      </w:r>
      <w:r w:rsidR="00AD3DA0">
        <w:rPr>
          <w:rFonts w:ascii="Times New Roman" w:hAnsi="Times New Roman"/>
          <w:sz w:val="24"/>
          <w:szCs w:val="24"/>
        </w:rPr>
        <w:instrText xml:space="preserve"> REF _Ref223448591 \w \h </w:instrText>
      </w:r>
      <w:r w:rsidR="00AD3DA0">
        <w:rPr>
          <w:rFonts w:ascii="Times New Roman" w:hAnsi="Times New Roman"/>
          <w:sz w:val="24"/>
          <w:szCs w:val="24"/>
        </w:rPr>
        <w:fldChar w:fldCharType="separate"/>
      </w:r>
      <w:r w:rsidR="00F02152">
        <w:rPr>
          <w:rFonts w:ascii="Times New Roman" w:hAnsi="Times New Roman"/>
          <w:b/>
          <w:bCs/>
          <w:sz w:val="24"/>
          <w:szCs w:val="24"/>
        </w:rPr>
        <w:t>Chyba! Nenašiel sa žiaden zdroj odkazov.</w:t>
      </w:r>
      <w:r w:rsidR="00AD3DA0">
        <w:rPr>
          <w:rFonts w:ascii="Times New Roman" w:hAnsi="Times New Roman"/>
          <w:sz w:val="24"/>
          <w:szCs w:val="24"/>
        </w:rPr>
        <w:fldChar w:fldCharType="end"/>
      </w:r>
      <w:r w:rsidRPr="001975A1">
        <w:rPr>
          <w:rFonts w:ascii="Times New Roman" w:hAnsi="Times New Roman"/>
          <w:sz w:val="24"/>
          <w:szCs w:val="24"/>
        </w:rPr>
        <w:t xml:space="preserve">až </w:t>
      </w:r>
      <w:r w:rsidR="00AD3DA0">
        <w:rPr>
          <w:rFonts w:ascii="Times New Roman" w:hAnsi="Times New Roman"/>
          <w:sz w:val="24"/>
          <w:szCs w:val="24"/>
        </w:rPr>
        <w:fldChar w:fldCharType="begin"/>
      </w:r>
      <w:r w:rsidR="00AD3DA0">
        <w:rPr>
          <w:rFonts w:ascii="Times New Roman" w:hAnsi="Times New Roman"/>
          <w:sz w:val="24"/>
          <w:szCs w:val="24"/>
        </w:rPr>
        <w:instrText xml:space="preserve"> REF _Ref223448595 \w \h </w:instrText>
      </w:r>
      <w:r w:rsidR="00AD3DA0">
        <w:rPr>
          <w:rFonts w:ascii="Times New Roman" w:hAnsi="Times New Roman"/>
          <w:sz w:val="24"/>
          <w:szCs w:val="24"/>
        </w:rPr>
        <w:fldChar w:fldCharType="separate"/>
      </w:r>
      <w:r w:rsidR="00F02152">
        <w:rPr>
          <w:rFonts w:ascii="Times New Roman" w:hAnsi="Times New Roman"/>
          <w:b/>
          <w:bCs/>
          <w:sz w:val="24"/>
          <w:szCs w:val="24"/>
        </w:rPr>
        <w:t>Chyba! Nenašiel sa žiaden zdroj odkazov.</w:t>
      </w:r>
      <w:r w:rsidR="00AD3DA0">
        <w:rPr>
          <w:rFonts w:ascii="Times New Roman" w:hAnsi="Times New Roman"/>
          <w:sz w:val="24"/>
          <w:szCs w:val="24"/>
        </w:rPr>
        <w:fldChar w:fldCharType="end"/>
      </w:r>
      <w:r w:rsidRPr="001975A1">
        <w:rPr>
          <w:rFonts w:ascii="Times New Roman" w:hAnsi="Times New Roman"/>
          <w:sz w:val="24"/>
          <w:szCs w:val="24"/>
        </w:rPr>
        <w:t>sa vzťahujú aj na byty služobné, byty osobitného určenia a na byty v domoch osobitného určenia.</w:t>
      </w:r>
      <w:r w:rsidRPr="001975A1">
        <w:rPr>
          <w:rStyle w:val="Odkaznapoznmkupodiarou"/>
          <w:rFonts w:ascii="Times New Roman" w:hAnsi="Times New Roman"/>
          <w:sz w:val="24"/>
          <w:szCs w:val="24"/>
        </w:rPr>
        <w:footnoteReference w:id="5"/>
      </w:r>
      <w:r w:rsidRPr="001975A1">
        <w:rPr>
          <w:rFonts w:ascii="Times New Roman" w:hAnsi="Times New Roman"/>
          <w:sz w:val="24"/>
          <w:szCs w:val="24"/>
        </w:rPr>
        <w:t>)</w:t>
      </w:r>
    </w:p>
    <w:p w14:paraId="08585666" w14:textId="77777777" w:rsidR="00A771AF" w:rsidRPr="001975A1" w:rsidRDefault="00A771AF" w:rsidP="00275B72">
      <w:pPr>
        <w:widowControl w:val="0"/>
        <w:autoSpaceDE w:val="0"/>
        <w:autoSpaceDN w:val="0"/>
        <w:adjustRightInd w:val="0"/>
        <w:spacing w:after="0" w:line="240" w:lineRule="auto"/>
        <w:jc w:val="center"/>
        <w:rPr>
          <w:rFonts w:ascii="Times New Roman" w:hAnsi="Times New Roman"/>
          <w:sz w:val="24"/>
          <w:szCs w:val="24"/>
        </w:rPr>
      </w:pPr>
    </w:p>
    <w:p w14:paraId="5535B420" w14:textId="29B0663C" w:rsidR="0030069F" w:rsidRPr="001975A1" w:rsidRDefault="0030069F" w:rsidP="00C47DDF">
      <w:pPr>
        <w:pStyle w:val="Nadpis2"/>
      </w:pPr>
    </w:p>
    <w:p w14:paraId="784BCABD" w14:textId="77777777" w:rsidR="009531CC" w:rsidRPr="001975A1" w:rsidRDefault="009531CC"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V</w:t>
      </w:r>
      <w:r w:rsidR="0030069F" w:rsidRPr="001975A1">
        <w:rPr>
          <w:rFonts w:ascii="Times New Roman" w:hAnsi="Times New Roman"/>
          <w:sz w:val="24"/>
          <w:szCs w:val="24"/>
        </w:rPr>
        <w:t>ýška škody</w:t>
      </w:r>
      <w:r w:rsidRPr="001975A1">
        <w:rPr>
          <w:rFonts w:ascii="Times New Roman" w:hAnsi="Times New Roman"/>
          <w:sz w:val="24"/>
          <w:szCs w:val="24"/>
        </w:rPr>
        <w:t xml:space="preserve"> </w:t>
      </w:r>
      <w:r w:rsidR="0030069F" w:rsidRPr="001975A1">
        <w:rPr>
          <w:rFonts w:ascii="Times New Roman" w:hAnsi="Times New Roman"/>
          <w:sz w:val="24"/>
          <w:szCs w:val="24"/>
        </w:rPr>
        <w:t xml:space="preserve">spôsobenej stratou alebo poškodením klenotov, </w:t>
      </w:r>
    </w:p>
    <w:p w14:paraId="70744C23" w14:textId="0A479C82" w:rsidR="0030069F" w:rsidRPr="001975A1" w:rsidRDefault="0030069F"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peňazí a iných cenností prepravovaných v cestovnej batožine</w:t>
      </w:r>
    </w:p>
    <w:p w14:paraId="7158FD02" w14:textId="3C0ADCD4" w:rsidR="0030069F" w:rsidRPr="001975A1" w:rsidRDefault="0030069F" w:rsidP="00275B72">
      <w:pPr>
        <w:widowControl w:val="0"/>
        <w:autoSpaceDE w:val="0"/>
        <w:autoSpaceDN w:val="0"/>
        <w:adjustRightInd w:val="0"/>
        <w:spacing w:after="0" w:line="240" w:lineRule="auto"/>
        <w:rPr>
          <w:rFonts w:ascii="Times New Roman" w:hAnsi="Times New Roman"/>
          <w:sz w:val="24"/>
          <w:szCs w:val="24"/>
        </w:rPr>
      </w:pPr>
    </w:p>
    <w:p w14:paraId="758E0602" w14:textId="65DA7F29" w:rsidR="005517BE" w:rsidRPr="001975A1" w:rsidRDefault="005517BE"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Dopravca zodpovedá za stratu alebo poškodenie klenotov, peňazí a iných cenností prepravovaných v cestovnej batožine, ktoré neboli osobitne uložené u dopravcu, len do výšky </w:t>
      </w:r>
      <w:r w:rsidR="00971192" w:rsidRPr="001975A1">
        <w:rPr>
          <w:rFonts w:ascii="Times New Roman" w:hAnsi="Times New Roman"/>
          <w:sz w:val="24"/>
          <w:szCs w:val="24"/>
        </w:rPr>
        <w:t>332</w:t>
      </w:r>
      <w:r w:rsidRPr="001975A1">
        <w:rPr>
          <w:rFonts w:ascii="Times New Roman" w:hAnsi="Times New Roman"/>
          <w:sz w:val="24"/>
          <w:szCs w:val="24"/>
        </w:rPr>
        <w:t xml:space="preserve"> eur.</w:t>
      </w:r>
    </w:p>
    <w:p w14:paraId="28F8A716" w14:textId="77777777" w:rsidR="0030069F" w:rsidRPr="001975A1" w:rsidRDefault="0030069F" w:rsidP="00275B72">
      <w:pPr>
        <w:widowControl w:val="0"/>
        <w:autoSpaceDE w:val="0"/>
        <w:autoSpaceDN w:val="0"/>
        <w:adjustRightInd w:val="0"/>
        <w:spacing w:after="0" w:line="240" w:lineRule="auto"/>
        <w:jc w:val="center"/>
        <w:rPr>
          <w:rFonts w:ascii="Times New Roman" w:hAnsi="Times New Roman"/>
          <w:sz w:val="24"/>
          <w:szCs w:val="24"/>
        </w:rPr>
      </w:pPr>
    </w:p>
    <w:p w14:paraId="2FCAB4CD" w14:textId="486C4FB6" w:rsidR="002B0997" w:rsidRPr="001975A1" w:rsidRDefault="002B0997" w:rsidP="00C47DDF">
      <w:pPr>
        <w:pStyle w:val="Nadpis2"/>
      </w:pPr>
    </w:p>
    <w:p w14:paraId="3E457256" w14:textId="77777777" w:rsidR="00D1086B" w:rsidRDefault="00C1645F" w:rsidP="00275B7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Obsahové náležitosti</w:t>
      </w:r>
      <w:r w:rsidR="002327D3" w:rsidRPr="001975A1">
        <w:rPr>
          <w:rFonts w:ascii="Times New Roman" w:hAnsi="Times New Roman"/>
          <w:sz w:val="24"/>
          <w:szCs w:val="24"/>
        </w:rPr>
        <w:t xml:space="preserve"> ročného vyúčtovania </w:t>
      </w:r>
      <w:r w:rsidR="00D1086B">
        <w:rPr>
          <w:rFonts w:ascii="Times New Roman" w:hAnsi="Times New Roman"/>
          <w:sz w:val="24"/>
          <w:szCs w:val="24"/>
        </w:rPr>
        <w:t xml:space="preserve">záloh na </w:t>
      </w:r>
    </w:p>
    <w:p w14:paraId="5A65DF81" w14:textId="4FA66A36" w:rsidR="002327D3" w:rsidRPr="001975A1" w:rsidRDefault="00D1086B" w:rsidP="00275B7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plnenia spojené s užívaním bytu alebo nebytového priestoru</w:t>
      </w:r>
    </w:p>
    <w:p w14:paraId="67F24BC5" w14:textId="6A7E654A" w:rsidR="002B0997" w:rsidRPr="001975A1" w:rsidRDefault="002B0997" w:rsidP="00275B72">
      <w:pPr>
        <w:widowControl w:val="0"/>
        <w:autoSpaceDE w:val="0"/>
        <w:autoSpaceDN w:val="0"/>
        <w:adjustRightInd w:val="0"/>
        <w:spacing w:after="0" w:line="240" w:lineRule="auto"/>
        <w:jc w:val="center"/>
        <w:rPr>
          <w:rFonts w:ascii="Times New Roman" w:hAnsi="Times New Roman"/>
          <w:sz w:val="24"/>
          <w:szCs w:val="24"/>
        </w:rPr>
      </w:pPr>
    </w:p>
    <w:p w14:paraId="0E00AB04" w14:textId="66CFA525" w:rsidR="002327D3" w:rsidRPr="001975A1" w:rsidRDefault="00D1086B" w:rsidP="00275B72">
      <w:pPr>
        <w:widowControl w:val="0"/>
        <w:autoSpaceDE w:val="0"/>
        <w:autoSpaceDN w:val="0"/>
        <w:adjustRightInd w:val="0"/>
        <w:spacing w:after="0" w:line="240" w:lineRule="auto"/>
        <w:ind w:firstLine="357"/>
        <w:jc w:val="both"/>
        <w:rPr>
          <w:rFonts w:ascii="Times New Roman" w:hAnsi="Times New Roman"/>
          <w:sz w:val="24"/>
          <w:szCs w:val="24"/>
        </w:rPr>
      </w:pPr>
      <w:r>
        <w:rPr>
          <w:rFonts w:ascii="Times New Roman" w:hAnsi="Times New Roman"/>
          <w:sz w:val="24"/>
          <w:szCs w:val="24"/>
        </w:rPr>
        <w:t>R</w:t>
      </w:r>
      <w:r w:rsidR="002327D3" w:rsidRPr="001975A1">
        <w:rPr>
          <w:rFonts w:ascii="Times New Roman" w:hAnsi="Times New Roman"/>
          <w:sz w:val="24"/>
          <w:szCs w:val="24"/>
        </w:rPr>
        <w:t>očné vyúčtovani</w:t>
      </w:r>
      <w:r>
        <w:rPr>
          <w:rFonts w:ascii="Times New Roman" w:hAnsi="Times New Roman"/>
          <w:sz w:val="24"/>
          <w:szCs w:val="24"/>
        </w:rPr>
        <w:t xml:space="preserve">e záloh na plnenia spojené s užívaním bytu alebo nebytového priestoru musí obsahovať aspoň náležitosti </w:t>
      </w:r>
      <w:r w:rsidR="002327D3" w:rsidRPr="001975A1">
        <w:rPr>
          <w:rFonts w:ascii="Times New Roman" w:hAnsi="Times New Roman"/>
          <w:sz w:val="24"/>
          <w:szCs w:val="24"/>
        </w:rPr>
        <w:t>uveden</w:t>
      </w:r>
      <w:r>
        <w:rPr>
          <w:rFonts w:ascii="Times New Roman" w:hAnsi="Times New Roman"/>
          <w:sz w:val="24"/>
          <w:szCs w:val="24"/>
        </w:rPr>
        <w:t>é</w:t>
      </w:r>
      <w:r w:rsidR="002327D3" w:rsidRPr="001975A1">
        <w:rPr>
          <w:rFonts w:ascii="Times New Roman" w:hAnsi="Times New Roman"/>
          <w:sz w:val="24"/>
          <w:szCs w:val="24"/>
        </w:rPr>
        <w:t xml:space="preserve"> v prílohe č. </w:t>
      </w:r>
      <w:r w:rsidR="00AD3DA0">
        <w:rPr>
          <w:rFonts w:ascii="Times New Roman" w:hAnsi="Times New Roman"/>
          <w:sz w:val="24"/>
          <w:szCs w:val="24"/>
        </w:rPr>
        <w:t>3</w:t>
      </w:r>
      <w:r w:rsidR="002327D3" w:rsidRPr="001975A1">
        <w:rPr>
          <w:rFonts w:ascii="Times New Roman" w:hAnsi="Times New Roman"/>
          <w:sz w:val="24"/>
          <w:szCs w:val="24"/>
        </w:rPr>
        <w:t>.</w:t>
      </w:r>
    </w:p>
    <w:p w14:paraId="757775E8" w14:textId="77777777" w:rsidR="00245938" w:rsidRPr="001975A1" w:rsidRDefault="00245938" w:rsidP="00275B72">
      <w:pPr>
        <w:widowControl w:val="0"/>
        <w:autoSpaceDE w:val="0"/>
        <w:autoSpaceDN w:val="0"/>
        <w:adjustRightInd w:val="0"/>
        <w:spacing w:after="0" w:line="240" w:lineRule="auto"/>
        <w:jc w:val="center"/>
        <w:rPr>
          <w:rFonts w:ascii="Times New Roman" w:hAnsi="Times New Roman"/>
          <w:sz w:val="24"/>
          <w:szCs w:val="24"/>
        </w:rPr>
      </w:pPr>
    </w:p>
    <w:p w14:paraId="33C728C8" w14:textId="2B14B537" w:rsidR="00E5289F" w:rsidRPr="001975A1" w:rsidRDefault="00E5289F" w:rsidP="00C47DDF">
      <w:pPr>
        <w:pStyle w:val="Nadpis2"/>
      </w:pPr>
    </w:p>
    <w:p w14:paraId="7A7444FD"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Cs/>
          <w:sz w:val="24"/>
          <w:szCs w:val="24"/>
        </w:rPr>
      </w:pPr>
      <w:r w:rsidRPr="001975A1">
        <w:rPr>
          <w:rFonts w:ascii="Times New Roman" w:hAnsi="Times New Roman"/>
          <w:bCs/>
          <w:sz w:val="24"/>
          <w:szCs w:val="24"/>
        </w:rPr>
        <w:t xml:space="preserve">Prechodné ustanovenia </w:t>
      </w:r>
    </w:p>
    <w:p w14:paraId="598790ED"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sz w:val="24"/>
          <w:szCs w:val="24"/>
        </w:rPr>
      </w:pPr>
    </w:p>
    <w:p w14:paraId="6D12598E" w14:textId="01A2F3A9" w:rsidR="00E5289F" w:rsidRPr="001975A1" w:rsidRDefault="00E5289F" w:rsidP="00C47DDF">
      <w:pPr>
        <w:pStyle w:val="Nadpis2"/>
      </w:pPr>
    </w:p>
    <w:p w14:paraId="74029AB0"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sz w:val="24"/>
          <w:szCs w:val="24"/>
        </w:rPr>
      </w:pPr>
      <w:r w:rsidRPr="001975A1">
        <w:rPr>
          <w:rFonts w:ascii="Times New Roman" w:hAnsi="Times New Roman"/>
          <w:sz w:val="24"/>
          <w:szCs w:val="24"/>
        </w:rPr>
        <w:t>Záverečné ustanovenie</w:t>
      </w:r>
    </w:p>
    <w:p w14:paraId="22F546C1"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sz w:val="24"/>
          <w:szCs w:val="24"/>
        </w:rPr>
      </w:pPr>
    </w:p>
    <w:p w14:paraId="36A8147C" w14:textId="2544820F" w:rsidR="00E5289F" w:rsidRPr="001975A1" w:rsidRDefault="00E5289F"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Týmto nariadením vlády Slovenskej republiky sa preberajú právne záväzné akty Európskej únie uvedené v</w:t>
      </w:r>
      <w:r w:rsidR="00003EE1" w:rsidRPr="001975A1">
        <w:rPr>
          <w:rFonts w:ascii="Times New Roman" w:hAnsi="Times New Roman"/>
          <w:sz w:val="24"/>
          <w:szCs w:val="24"/>
        </w:rPr>
        <w:t> </w:t>
      </w:r>
      <w:r w:rsidRPr="001975A1">
        <w:rPr>
          <w:rFonts w:ascii="Times New Roman" w:hAnsi="Times New Roman"/>
          <w:sz w:val="24"/>
          <w:szCs w:val="24"/>
        </w:rPr>
        <w:t>prílohe</w:t>
      </w:r>
      <w:r w:rsidR="00003EE1" w:rsidRPr="001975A1">
        <w:rPr>
          <w:rFonts w:ascii="Times New Roman" w:hAnsi="Times New Roman"/>
          <w:sz w:val="24"/>
          <w:szCs w:val="24"/>
        </w:rPr>
        <w:t xml:space="preserve"> č. </w:t>
      </w:r>
      <w:r w:rsidR="00AD3DA0">
        <w:rPr>
          <w:rFonts w:ascii="Times New Roman" w:hAnsi="Times New Roman"/>
          <w:sz w:val="24"/>
          <w:szCs w:val="24"/>
        </w:rPr>
        <w:t>4</w:t>
      </w:r>
      <w:r w:rsidRPr="001975A1">
        <w:rPr>
          <w:rFonts w:ascii="Times New Roman" w:hAnsi="Times New Roman"/>
          <w:sz w:val="24"/>
          <w:szCs w:val="24"/>
        </w:rPr>
        <w:t xml:space="preserve">. </w:t>
      </w:r>
    </w:p>
    <w:p w14:paraId="69269FA1" w14:textId="77777777" w:rsidR="00E5289F" w:rsidRPr="001975A1" w:rsidRDefault="00E5289F" w:rsidP="00275B72">
      <w:pPr>
        <w:spacing w:after="0" w:line="240" w:lineRule="auto"/>
        <w:ind w:firstLine="708"/>
        <w:jc w:val="both"/>
        <w:rPr>
          <w:rFonts w:ascii="Times New Roman" w:hAnsi="Times New Roman"/>
          <w:sz w:val="24"/>
          <w:szCs w:val="24"/>
        </w:rPr>
      </w:pPr>
      <w:r w:rsidRPr="001975A1">
        <w:rPr>
          <w:rFonts w:ascii="Times New Roman" w:hAnsi="Times New Roman"/>
          <w:sz w:val="24"/>
          <w:szCs w:val="24"/>
        </w:rPr>
        <w:t xml:space="preserve"> </w:t>
      </w:r>
    </w:p>
    <w:p w14:paraId="09C6C161" w14:textId="55B2DA02" w:rsidR="00E5289F" w:rsidRPr="001975A1" w:rsidRDefault="00E5289F" w:rsidP="00C47DDF">
      <w:pPr>
        <w:pStyle w:val="Nadpis2"/>
      </w:pPr>
    </w:p>
    <w:p w14:paraId="28F54A35" w14:textId="77777777" w:rsidR="00E5289F" w:rsidRPr="001975A1" w:rsidRDefault="00E5289F" w:rsidP="00275B72">
      <w:pPr>
        <w:widowControl w:val="0"/>
        <w:autoSpaceDE w:val="0"/>
        <w:autoSpaceDN w:val="0"/>
        <w:adjustRightInd w:val="0"/>
        <w:spacing w:after="0" w:line="240" w:lineRule="auto"/>
        <w:jc w:val="center"/>
        <w:rPr>
          <w:rFonts w:ascii="Times New Roman" w:hAnsi="Times New Roman"/>
          <w:bCs/>
          <w:sz w:val="24"/>
          <w:szCs w:val="24"/>
        </w:rPr>
      </w:pPr>
      <w:r w:rsidRPr="001975A1">
        <w:rPr>
          <w:rFonts w:ascii="Times New Roman" w:hAnsi="Times New Roman"/>
          <w:bCs/>
          <w:sz w:val="24"/>
          <w:szCs w:val="24"/>
        </w:rPr>
        <w:t>Účinnosť</w:t>
      </w:r>
    </w:p>
    <w:p w14:paraId="3CA26CC5" w14:textId="77777777" w:rsidR="0007169C" w:rsidRPr="001975A1" w:rsidRDefault="0007169C" w:rsidP="00275B72">
      <w:pPr>
        <w:widowControl w:val="0"/>
        <w:autoSpaceDE w:val="0"/>
        <w:autoSpaceDN w:val="0"/>
        <w:adjustRightInd w:val="0"/>
        <w:spacing w:after="0" w:line="240" w:lineRule="auto"/>
        <w:jc w:val="both"/>
        <w:rPr>
          <w:rFonts w:ascii="Times New Roman" w:hAnsi="Times New Roman"/>
          <w:sz w:val="24"/>
          <w:szCs w:val="24"/>
        </w:rPr>
      </w:pPr>
    </w:p>
    <w:p w14:paraId="794D7930" w14:textId="6E0122D6" w:rsidR="00E5289F" w:rsidRPr="001975A1" w:rsidRDefault="00E5289F" w:rsidP="00275B72">
      <w:pPr>
        <w:widowControl w:val="0"/>
        <w:autoSpaceDE w:val="0"/>
        <w:autoSpaceDN w:val="0"/>
        <w:adjustRightInd w:val="0"/>
        <w:spacing w:after="0" w:line="240" w:lineRule="auto"/>
        <w:ind w:left="357"/>
        <w:jc w:val="both"/>
        <w:rPr>
          <w:rFonts w:ascii="Times New Roman" w:hAnsi="Times New Roman"/>
          <w:sz w:val="24"/>
          <w:szCs w:val="24"/>
        </w:rPr>
      </w:pPr>
      <w:r w:rsidRPr="001975A1">
        <w:rPr>
          <w:rFonts w:ascii="Times New Roman" w:hAnsi="Times New Roman"/>
          <w:sz w:val="24"/>
          <w:szCs w:val="24"/>
        </w:rPr>
        <w:t xml:space="preserve">Toto nariadenie nadobúda účinnosť 1. </w:t>
      </w:r>
      <w:r w:rsidR="005B3ADD" w:rsidRPr="001975A1">
        <w:rPr>
          <w:rFonts w:ascii="Times New Roman" w:hAnsi="Times New Roman"/>
          <w:sz w:val="24"/>
          <w:szCs w:val="24"/>
        </w:rPr>
        <w:t xml:space="preserve">júla </w:t>
      </w:r>
      <w:r w:rsidRPr="001975A1">
        <w:rPr>
          <w:rFonts w:ascii="Times New Roman" w:hAnsi="Times New Roman"/>
          <w:sz w:val="24"/>
          <w:szCs w:val="24"/>
        </w:rPr>
        <w:t>20</w:t>
      </w:r>
      <w:r w:rsidR="005A2946" w:rsidRPr="001975A1">
        <w:rPr>
          <w:rFonts w:ascii="Times New Roman" w:hAnsi="Times New Roman"/>
          <w:sz w:val="24"/>
          <w:szCs w:val="24"/>
        </w:rPr>
        <w:t>27</w:t>
      </w:r>
      <w:r w:rsidRPr="001975A1">
        <w:rPr>
          <w:rFonts w:ascii="Times New Roman" w:hAnsi="Times New Roman"/>
          <w:sz w:val="24"/>
          <w:szCs w:val="24"/>
        </w:rPr>
        <w:t xml:space="preserve">. </w:t>
      </w:r>
    </w:p>
    <w:p w14:paraId="260D08CB" w14:textId="5D842154" w:rsidR="00E5289F" w:rsidRDefault="00E5289F" w:rsidP="00275B72">
      <w:pPr>
        <w:widowControl w:val="0"/>
        <w:autoSpaceDE w:val="0"/>
        <w:autoSpaceDN w:val="0"/>
        <w:adjustRightInd w:val="0"/>
        <w:spacing w:after="0" w:line="240" w:lineRule="auto"/>
        <w:rPr>
          <w:rFonts w:ascii="Times New Roman" w:hAnsi="Times New Roman"/>
          <w:b/>
          <w:bCs/>
          <w:sz w:val="24"/>
          <w:szCs w:val="24"/>
        </w:rPr>
      </w:pPr>
    </w:p>
    <w:p w14:paraId="30FF8DA6" w14:textId="23CE2C57" w:rsidR="00C47DDF" w:rsidRDefault="00C47DDF" w:rsidP="00275B72">
      <w:pPr>
        <w:widowControl w:val="0"/>
        <w:autoSpaceDE w:val="0"/>
        <w:autoSpaceDN w:val="0"/>
        <w:adjustRightInd w:val="0"/>
        <w:spacing w:after="0" w:line="240" w:lineRule="auto"/>
        <w:rPr>
          <w:rFonts w:ascii="Times New Roman" w:hAnsi="Times New Roman"/>
          <w:b/>
          <w:bCs/>
          <w:sz w:val="24"/>
          <w:szCs w:val="24"/>
        </w:rPr>
      </w:pPr>
    </w:p>
    <w:p w14:paraId="3787D328" w14:textId="46B008E6"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6A524288" w14:textId="5747C4C1"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7753F77A" w14:textId="7223F44C"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68600257" w14:textId="3696378E"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3BDE1D53" w14:textId="77777777"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4DDB4AF1" w14:textId="4B33E0A9" w:rsidR="00C47DDF" w:rsidRDefault="00C47DDF" w:rsidP="00275B72">
      <w:pPr>
        <w:widowControl w:val="0"/>
        <w:autoSpaceDE w:val="0"/>
        <w:autoSpaceDN w:val="0"/>
        <w:adjustRightInd w:val="0"/>
        <w:spacing w:after="0" w:line="240" w:lineRule="auto"/>
        <w:rPr>
          <w:rFonts w:ascii="Times New Roman" w:hAnsi="Times New Roman"/>
          <w:b/>
          <w:bCs/>
          <w:sz w:val="24"/>
          <w:szCs w:val="24"/>
        </w:rPr>
      </w:pPr>
    </w:p>
    <w:p w14:paraId="203E9315" w14:textId="070FEF09" w:rsidR="00AD3DA0" w:rsidRDefault="00AD3DA0" w:rsidP="00275B72">
      <w:pPr>
        <w:widowControl w:val="0"/>
        <w:autoSpaceDE w:val="0"/>
        <w:autoSpaceDN w:val="0"/>
        <w:adjustRightInd w:val="0"/>
        <w:spacing w:after="0" w:line="240" w:lineRule="auto"/>
        <w:rPr>
          <w:rFonts w:ascii="Times New Roman" w:hAnsi="Times New Roman"/>
          <w:b/>
          <w:bCs/>
          <w:sz w:val="24"/>
          <w:szCs w:val="24"/>
        </w:rPr>
      </w:pPr>
    </w:p>
    <w:p w14:paraId="0951F3AE" w14:textId="2960E221"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04CFDDF7" w14:textId="77777777" w:rsidR="00C02196" w:rsidRDefault="00C02196" w:rsidP="00275B72">
      <w:pPr>
        <w:widowControl w:val="0"/>
        <w:autoSpaceDE w:val="0"/>
        <w:autoSpaceDN w:val="0"/>
        <w:adjustRightInd w:val="0"/>
        <w:spacing w:after="0" w:line="240" w:lineRule="auto"/>
        <w:rPr>
          <w:rFonts w:ascii="Times New Roman" w:hAnsi="Times New Roman"/>
          <w:b/>
          <w:bCs/>
          <w:sz w:val="24"/>
          <w:szCs w:val="24"/>
        </w:rPr>
      </w:pPr>
    </w:p>
    <w:p w14:paraId="55D8783D" w14:textId="59A16A25" w:rsidR="00676A35" w:rsidRDefault="00676A35" w:rsidP="00275B72">
      <w:pPr>
        <w:widowControl w:val="0"/>
        <w:autoSpaceDE w:val="0"/>
        <w:autoSpaceDN w:val="0"/>
        <w:adjustRightInd w:val="0"/>
        <w:spacing w:after="0" w:line="240" w:lineRule="auto"/>
        <w:rPr>
          <w:rFonts w:ascii="Times New Roman" w:hAnsi="Times New Roman"/>
          <w:b/>
          <w:bCs/>
          <w:sz w:val="24"/>
          <w:szCs w:val="24"/>
        </w:rPr>
      </w:pPr>
    </w:p>
    <w:p w14:paraId="2071F286" w14:textId="77777777" w:rsidR="00676A35" w:rsidRDefault="00676A35" w:rsidP="00275B72">
      <w:pPr>
        <w:widowControl w:val="0"/>
        <w:autoSpaceDE w:val="0"/>
        <w:autoSpaceDN w:val="0"/>
        <w:adjustRightInd w:val="0"/>
        <w:spacing w:after="0" w:line="240" w:lineRule="auto"/>
        <w:rPr>
          <w:rFonts w:ascii="Times New Roman" w:hAnsi="Times New Roman"/>
          <w:b/>
          <w:bCs/>
          <w:sz w:val="24"/>
          <w:szCs w:val="24"/>
        </w:rPr>
      </w:pPr>
    </w:p>
    <w:p w14:paraId="5D172DA9" w14:textId="05A3FCA2" w:rsidR="00E5289F" w:rsidRDefault="00E5289F" w:rsidP="00275B72">
      <w:pPr>
        <w:widowControl w:val="0"/>
        <w:autoSpaceDE w:val="0"/>
        <w:autoSpaceDN w:val="0"/>
        <w:adjustRightInd w:val="0"/>
        <w:spacing w:after="0" w:line="240" w:lineRule="auto"/>
        <w:jc w:val="right"/>
        <w:rPr>
          <w:rFonts w:ascii="Times New Roman" w:hAnsi="Times New Roman"/>
          <w:b/>
          <w:bCs/>
          <w:sz w:val="24"/>
          <w:szCs w:val="24"/>
        </w:rPr>
      </w:pPr>
      <w:r w:rsidRPr="001975A1">
        <w:rPr>
          <w:rFonts w:ascii="Times New Roman" w:hAnsi="Times New Roman"/>
          <w:b/>
          <w:bCs/>
          <w:sz w:val="24"/>
          <w:szCs w:val="24"/>
        </w:rPr>
        <w:t>Príloha</w:t>
      </w:r>
      <w:r w:rsidR="00211A5D" w:rsidRPr="001975A1">
        <w:rPr>
          <w:rFonts w:ascii="Times New Roman" w:hAnsi="Times New Roman"/>
          <w:b/>
          <w:bCs/>
          <w:sz w:val="24"/>
          <w:szCs w:val="24"/>
        </w:rPr>
        <w:t xml:space="preserve"> č. 1</w:t>
      </w:r>
      <w:r w:rsidRPr="001975A1">
        <w:rPr>
          <w:rFonts w:ascii="Times New Roman" w:hAnsi="Times New Roman"/>
          <w:b/>
          <w:bCs/>
          <w:sz w:val="24"/>
          <w:szCs w:val="24"/>
        </w:rPr>
        <w:t xml:space="preserve"> k nariadeniu č. </w:t>
      </w:r>
      <w:r w:rsidR="00211A5D" w:rsidRPr="001975A1">
        <w:rPr>
          <w:rFonts w:ascii="Times New Roman" w:hAnsi="Times New Roman"/>
          <w:b/>
          <w:bCs/>
          <w:sz w:val="24"/>
          <w:szCs w:val="24"/>
        </w:rPr>
        <w:t>...</w:t>
      </w:r>
      <w:r w:rsidRPr="001975A1">
        <w:rPr>
          <w:rFonts w:ascii="Times New Roman" w:hAnsi="Times New Roman"/>
          <w:b/>
          <w:bCs/>
          <w:sz w:val="24"/>
          <w:szCs w:val="24"/>
        </w:rPr>
        <w:t>/20</w:t>
      </w:r>
      <w:r w:rsidR="005B3ADD" w:rsidRPr="001975A1">
        <w:rPr>
          <w:rFonts w:ascii="Times New Roman" w:hAnsi="Times New Roman"/>
          <w:b/>
          <w:bCs/>
          <w:sz w:val="24"/>
          <w:szCs w:val="24"/>
        </w:rPr>
        <w:t>26</w:t>
      </w:r>
      <w:r w:rsidRPr="001975A1">
        <w:rPr>
          <w:rFonts w:ascii="Times New Roman" w:hAnsi="Times New Roman"/>
          <w:b/>
          <w:bCs/>
          <w:sz w:val="24"/>
          <w:szCs w:val="24"/>
        </w:rPr>
        <w:t xml:space="preserve"> Z. z.</w:t>
      </w:r>
    </w:p>
    <w:p w14:paraId="45A40C46" w14:textId="009ED43A" w:rsidR="0068596E" w:rsidRPr="00E64BE3" w:rsidRDefault="0068596E" w:rsidP="00E64BE3">
      <w:pPr>
        <w:widowControl w:val="0"/>
        <w:autoSpaceDE w:val="0"/>
        <w:autoSpaceDN w:val="0"/>
        <w:adjustRightInd w:val="0"/>
        <w:spacing w:after="0" w:line="240" w:lineRule="auto"/>
        <w:jc w:val="right"/>
        <w:rPr>
          <w:rFonts w:ascii="Times New Roman" w:hAnsi="Times New Roman"/>
          <w:b/>
          <w:bCs/>
          <w:sz w:val="24"/>
          <w:szCs w:val="24"/>
        </w:rPr>
      </w:pPr>
    </w:p>
    <w:p w14:paraId="12485F9E" w14:textId="74D5542B" w:rsidR="00E64BE3" w:rsidRPr="00676A35" w:rsidRDefault="00E64BE3" w:rsidP="00E64BE3">
      <w:pPr>
        <w:spacing w:after="0" w:line="240" w:lineRule="auto"/>
        <w:jc w:val="center"/>
        <w:rPr>
          <w:rFonts w:ascii="Times New Roman" w:hAnsi="Times New Roman"/>
          <w:b/>
          <w:bCs/>
          <w:sz w:val="24"/>
          <w:szCs w:val="24"/>
        </w:rPr>
      </w:pPr>
      <w:r w:rsidRPr="00676A35">
        <w:rPr>
          <w:rFonts w:ascii="Times New Roman" w:hAnsi="Times New Roman"/>
          <w:b/>
          <w:bCs/>
          <w:sz w:val="24"/>
          <w:szCs w:val="24"/>
        </w:rPr>
        <w:t>ZOZNAM MAJETKU A DLHOV</w:t>
      </w:r>
    </w:p>
    <w:p w14:paraId="0910893D" w14:textId="77777777" w:rsidR="00E64BE3" w:rsidRPr="00676A35" w:rsidRDefault="00E64BE3" w:rsidP="00E64BE3">
      <w:pPr>
        <w:spacing w:after="0" w:line="240" w:lineRule="auto"/>
        <w:jc w:val="center"/>
        <w:rPr>
          <w:rFonts w:ascii="Times New Roman" w:hAnsi="Times New Roman"/>
          <w:b/>
          <w:bCs/>
          <w:sz w:val="24"/>
          <w:szCs w:val="24"/>
        </w:rPr>
      </w:pPr>
      <w:r w:rsidRPr="00676A35">
        <w:rPr>
          <w:rFonts w:ascii="Times New Roman" w:hAnsi="Times New Roman"/>
          <w:b/>
          <w:bCs/>
          <w:sz w:val="24"/>
          <w:szCs w:val="24"/>
        </w:rPr>
        <w:t>(doplnenie)</w:t>
      </w:r>
    </w:p>
    <w:p w14:paraId="5A6D9D89" w14:textId="77777777" w:rsidR="00E64BE3" w:rsidRPr="00E64BE3" w:rsidRDefault="00E64BE3" w:rsidP="00E64BE3">
      <w:pPr>
        <w:spacing w:after="0" w:line="240" w:lineRule="auto"/>
        <w:jc w:val="center"/>
        <w:rPr>
          <w:rFonts w:ascii="Times New Roman" w:hAnsi="Times New Roman"/>
          <w:b/>
          <w:bCs/>
          <w:sz w:val="24"/>
          <w:szCs w:val="24"/>
        </w:rPr>
      </w:pPr>
    </w:p>
    <w:p w14:paraId="3A416956" w14:textId="123A2363" w:rsidR="00E64BE3" w:rsidRPr="00E64BE3" w:rsidRDefault="00E64BE3" w:rsidP="00E64BE3">
      <w:pPr>
        <w:spacing w:after="0" w:line="240" w:lineRule="auto"/>
        <w:jc w:val="center"/>
        <w:rPr>
          <w:rFonts w:ascii="Times New Roman" w:hAnsi="Times New Roman"/>
          <w:sz w:val="24"/>
          <w:szCs w:val="24"/>
        </w:rPr>
      </w:pPr>
      <w:r w:rsidRPr="00E64BE3">
        <w:rPr>
          <w:rFonts w:ascii="Times New Roman" w:hAnsi="Times New Roman"/>
          <w:sz w:val="24"/>
          <w:szCs w:val="24"/>
        </w:rPr>
        <w:t xml:space="preserve">Ak nejde o doplnenie zoznamu majetku a dlhov, slovo „doplnenie“ v zátvorkách sa prečiarkne takto: </w:t>
      </w:r>
      <w:r w:rsidRPr="00E64BE3">
        <w:rPr>
          <w:rFonts w:ascii="Times New Roman" w:hAnsi="Times New Roman"/>
          <w:strike/>
          <w:sz w:val="24"/>
          <w:szCs w:val="24"/>
        </w:rPr>
        <w:t>(doplnenie)</w:t>
      </w:r>
      <w:r w:rsidRPr="00E64BE3">
        <w:rPr>
          <w:rFonts w:ascii="Times New Roman" w:hAnsi="Times New Roman"/>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214"/>
        <w:gridCol w:w="1107"/>
        <w:gridCol w:w="1107"/>
      </w:tblGrid>
      <w:tr w:rsidR="00E64BE3" w:rsidRPr="00E64BE3" w14:paraId="7A1390A3" w14:textId="77777777" w:rsidTr="008D7E75">
        <w:trPr>
          <w:trHeight w:val="278"/>
        </w:trPr>
        <w:tc>
          <w:tcPr>
            <w:tcW w:w="6642" w:type="dxa"/>
            <w:gridSpan w:val="2"/>
            <w:shd w:val="clear" w:color="auto" w:fill="D9D9D9"/>
          </w:tcPr>
          <w:p w14:paraId="229D6538" w14:textId="77777777" w:rsidR="00E64BE3" w:rsidRPr="00E64BE3" w:rsidRDefault="00E64BE3" w:rsidP="00E64BE3">
            <w:pPr>
              <w:spacing w:after="0" w:line="240" w:lineRule="auto"/>
              <w:jc w:val="both"/>
              <w:rPr>
                <w:rFonts w:ascii="Times New Roman" w:eastAsia="SimSun" w:hAnsi="Times New Roman"/>
                <w:b/>
                <w:bCs/>
                <w:sz w:val="6"/>
                <w:szCs w:val="6"/>
              </w:rPr>
            </w:pPr>
          </w:p>
          <w:p w14:paraId="0B40DD34" w14:textId="701798E1" w:rsidR="00E64BE3" w:rsidRPr="00E64BE3" w:rsidRDefault="00E64BE3" w:rsidP="00E64BE3">
            <w:pPr>
              <w:spacing w:after="0" w:line="240" w:lineRule="auto"/>
              <w:jc w:val="both"/>
              <w:rPr>
                <w:rFonts w:ascii="Times New Roman" w:eastAsia="SimSun" w:hAnsi="Times New Roman"/>
                <w:sz w:val="16"/>
                <w:szCs w:val="16"/>
              </w:rPr>
            </w:pPr>
            <w:r>
              <w:rPr>
                <w:rFonts w:ascii="Times New Roman" w:eastAsia="SimSun" w:hAnsi="Times New Roman"/>
                <w:sz w:val="16"/>
                <w:szCs w:val="16"/>
              </w:rPr>
              <w:t>Právnická osoba v likvidácii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1"/>
            </w:tblGrid>
            <w:tr w:rsidR="00E64BE3" w:rsidRPr="00E64BE3" w14:paraId="09806EDC" w14:textId="77777777" w:rsidTr="00E64BE3">
              <w:tc>
                <w:tcPr>
                  <w:tcW w:w="6411" w:type="dxa"/>
                  <w:tcBorders>
                    <w:top w:val="single" w:sz="4" w:space="0" w:color="auto"/>
                    <w:left w:val="single" w:sz="4" w:space="0" w:color="auto"/>
                    <w:bottom w:val="single" w:sz="4" w:space="0" w:color="auto"/>
                    <w:right w:val="single" w:sz="4" w:space="0" w:color="auto"/>
                  </w:tcBorders>
                  <w:shd w:val="clear" w:color="auto" w:fill="FFFFFF"/>
                </w:tcPr>
                <w:p w14:paraId="5272CEC9" w14:textId="77777777" w:rsidR="00E64BE3" w:rsidRPr="00E64BE3" w:rsidRDefault="00E64BE3" w:rsidP="00E64BE3">
                  <w:pPr>
                    <w:spacing w:after="0" w:line="240" w:lineRule="auto"/>
                    <w:jc w:val="both"/>
                    <w:rPr>
                      <w:rFonts w:ascii="Times New Roman" w:eastAsia="SimSun" w:hAnsi="Times New Roman"/>
                    </w:rPr>
                  </w:pPr>
                </w:p>
                <w:p w14:paraId="1973C605" w14:textId="77777777" w:rsidR="00E64BE3" w:rsidRPr="00E64BE3" w:rsidRDefault="00E64BE3" w:rsidP="00E64BE3">
                  <w:pPr>
                    <w:spacing w:after="0" w:line="240" w:lineRule="auto"/>
                    <w:jc w:val="both"/>
                    <w:rPr>
                      <w:rFonts w:ascii="Times New Roman" w:eastAsia="SimSun" w:hAnsi="Times New Roman"/>
                    </w:rPr>
                  </w:pPr>
                </w:p>
              </w:tc>
            </w:tr>
          </w:tbl>
          <w:p w14:paraId="1F299483" w14:textId="77777777" w:rsidR="00E64BE3" w:rsidRPr="00E64BE3" w:rsidRDefault="00E64BE3" w:rsidP="00E64BE3">
            <w:pPr>
              <w:spacing w:after="0" w:line="240" w:lineRule="auto"/>
              <w:jc w:val="both"/>
              <w:rPr>
                <w:rFonts w:ascii="Times New Roman" w:eastAsia="SimSun" w:hAnsi="Times New Roman"/>
              </w:rPr>
            </w:pPr>
            <w:r w:rsidRPr="00E64BE3">
              <w:rPr>
                <w:rFonts w:ascii="Times New Roman" w:eastAsia="SimSun" w:hAnsi="Times New Roman"/>
              </w:rPr>
              <w:t xml:space="preserve"> </w:t>
            </w:r>
          </w:p>
        </w:tc>
        <w:tc>
          <w:tcPr>
            <w:tcW w:w="2214" w:type="dxa"/>
            <w:gridSpan w:val="2"/>
            <w:shd w:val="clear" w:color="auto" w:fill="D9D9D9"/>
          </w:tcPr>
          <w:p w14:paraId="19332DF9" w14:textId="77777777" w:rsidR="00E64BE3" w:rsidRPr="00E64BE3" w:rsidRDefault="00E64BE3" w:rsidP="00E64BE3">
            <w:pPr>
              <w:spacing w:after="0" w:line="240" w:lineRule="auto"/>
              <w:jc w:val="center"/>
              <w:rPr>
                <w:rFonts w:ascii="Times New Roman" w:eastAsia="SimSun" w:hAnsi="Times New Roman"/>
                <w:b/>
                <w:bCs/>
                <w:sz w:val="6"/>
                <w:szCs w:val="6"/>
              </w:rPr>
            </w:pPr>
          </w:p>
          <w:p w14:paraId="5B776EC4"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IČO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tblGrid>
            <w:tr w:rsidR="00E64BE3" w:rsidRPr="00E64BE3" w14:paraId="4CF06981" w14:textId="77777777" w:rsidTr="00E64BE3">
              <w:tc>
                <w:tcPr>
                  <w:tcW w:w="1983" w:type="dxa"/>
                  <w:tcBorders>
                    <w:top w:val="single" w:sz="4" w:space="0" w:color="auto"/>
                    <w:left w:val="single" w:sz="4" w:space="0" w:color="auto"/>
                    <w:bottom w:val="single" w:sz="4" w:space="0" w:color="auto"/>
                    <w:right w:val="single" w:sz="4" w:space="0" w:color="auto"/>
                  </w:tcBorders>
                  <w:shd w:val="clear" w:color="auto" w:fill="FFFFFF"/>
                </w:tcPr>
                <w:p w14:paraId="0FE12FB8" w14:textId="77777777" w:rsidR="00E64BE3" w:rsidRPr="00E64BE3" w:rsidRDefault="00E64BE3" w:rsidP="00E64BE3">
                  <w:pPr>
                    <w:spacing w:after="0" w:line="240" w:lineRule="auto"/>
                    <w:jc w:val="both"/>
                    <w:rPr>
                      <w:rFonts w:ascii="Times New Roman" w:eastAsia="SimSun" w:hAnsi="Times New Roman"/>
                    </w:rPr>
                  </w:pPr>
                </w:p>
              </w:tc>
            </w:tr>
          </w:tbl>
          <w:p w14:paraId="3E0C5487" w14:textId="77777777" w:rsidR="00E64BE3" w:rsidRPr="00E64BE3" w:rsidRDefault="00E64BE3" w:rsidP="00E64BE3">
            <w:pPr>
              <w:spacing w:after="0" w:line="240" w:lineRule="auto"/>
              <w:jc w:val="both"/>
              <w:rPr>
                <w:rFonts w:ascii="Times New Roman" w:eastAsia="SimSun" w:hAnsi="Times New Roman"/>
              </w:rPr>
            </w:pPr>
          </w:p>
        </w:tc>
      </w:tr>
      <w:tr w:rsidR="00E64BE3" w:rsidRPr="00E64BE3" w14:paraId="57AAF87C" w14:textId="77777777" w:rsidTr="008D7E75">
        <w:trPr>
          <w:trHeight w:val="277"/>
        </w:trPr>
        <w:tc>
          <w:tcPr>
            <w:tcW w:w="7749" w:type="dxa"/>
            <w:gridSpan w:val="3"/>
            <w:shd w:val="clear" w:color="auto" w:fill="D9D9D9"/>
          </w:tcPr>
          <w:p w14:paraId="5BA0B5FF" w14:textId="77777777" w:rsidR="00E64BE3" w:rsidRPr="00E64BE3" w:rsidRDefault="00E64BE3" w:rsidP="00E64BE3">
            <w:pPr>
              <w:spacing w:after="0" w:line="240" w:lineRule="auto"/>
              <w:jc w:val="both"/>
              <w:rPr>
                <w:rFonts w:ascii="Times New Roman" w:eastAsia="SimSun" w:hAnsi="Times New Roman"/>
                <w:b/>
                <w:bCs/>
                <w:sz w:val="6"/>
                <w:szCs w:val="6"/>
              </w:rPr>
            </w:pPr>
          </w:p>
          <w:p w14:paraId="3F72F059"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Ulica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3"/>
            </w:tblGrid>
            <w:tr w:rsidR="00E64BE3" w:rsidRPr="00E64BE3" w14:paraId="10FA829F" w14:textId="77777777" w:rsidTr="00E64BE3">
              <w:tc>
                <w:tcPr>
                  <w:tcW w:w="5000" w:type="pct"/>
                  <w:tcBorders>
                    <w:top w:val="single" w:sz="4" w:space="0" w:color="auto"/>
                    <w:left w:val="single" w:sz="4" w:space="0" w:color="auto"/>
                    <w:bottom w:val="single" w:sz="4" w:space="0" w:color="auto"/>
                    <w:right w:val="single" w:sz="4" w:space="0" w:color="auto"/>
                  </w:tcBorders>
                  <w:shd w:val="clear" w:color="auto" w:fill="FFFFFF"/>
                </w:tcPr>
                <w:p w14:paraId="377B51B6" w14:textId="77777777" w:rsidR="00E64BE3" w:rsidRPr="00E64BE3" w:rsidRDefault="00E64BE3" w:rsidP="00E64BE3">
                  <w:pPr>
                    <w:spacing w:after="0" w:line="240" w:lineRule="auto"/>
                    <w:jc w:val="both"/>
                    <w:rPr>
                      <w:rFonts w:ascii="Times New Roman" w:eastAsia="SimSun" w:hAnsi="Times New Roman"/>
                    </w:rPr>
                  </w:pPr>
                </w:p>
              </w:tc>
            </w:tr>
          </w:tbl>
          <w:p w14:paraId="7571B685" w14:textId="77777777" w:rsidR="00E64BE3" w:rsidRPr="00E64BE3" w:rsidRDefault="00E64BE3" w:rsidP="00E64BE3">
            <w:pPr>
              <w:spacing w:after="0" w:line="240" w:lineRule="auto"/>
              <w:jc w:val="both"/>
              <w:rPr>
                <w:rFonts w:ascii="Times New Roman" w:eastAsia="SimSun" w:hAnsi="Times New Roman"/>
              </w:rPr>
            </w:pPr>
            <w:r w:rsidRPr="00E64BE3">
              <w:rPr>
                <w:rFonts w:ascii="Times New Roman" w:eastAsia="SimSun" w:hAnsi="Times New Roman"/>
              </w:rPr>
              <w:t xml:space="preserve"> </w:t>
            </w:r>
          </w:p>
        </w:tc>
        <w:tc>
          <w:tcPr>
            <w:tcW w:w="1107" w:type="dxa"/>
            <w:shd w:val="clear" w:color="auto" w:fill="D9D9D9"/>
          </w:tcPr>
          <w:p w14:paraId="26740554" w14:textId="77777777" w:rsidR="00E64BE3" w:rsidRPr="00E64BE3" w:rsidRDefault="00E64BE3" w:rsidP="00E64BE3">
            <w:pPr>
              <w:spacing w:after="0" w:line="240" w:lineRule="auto"/>
              <w:jc w:val="center"/>
              <w:rPr>
                <w:rFonts w:ascii="Times New Roman" w:eastAsia="SimSun" w:hAnsi="Times New Roman"/>
                <w:b/>
                <w:bCs/>
                <w:sz w:val="6"/>
                <w:szCs w:val="6"/>
              </w:rPr>
            </w:pPr>
          </w:p>
          <w:p w14:paraId="4BFD287A"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Číslo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tblGrid>
            <w:tr w:rsidR="00E64BE3" w:rsidRPr="00E64BE3" w14:paraId="7F80B89F" w14:textId="77777777" w:rsidTr="00E64BE3">
              <w:tc>
                <w:tcPr>
                  <w:tcW w:w="1983" w:type="dxa"/>
                  <w:tcBorders>
                    <w:top w:val="single" w:sz="4" w:space="0" w:color="auto"/>
                    <w:left w:val="single" w:sz="4" w:space="0" w:color="auto"/>
                    <w:bottom w:val="single" w:sz="4" w:space="0" w:color="auto"/>
                    <w:right w:val="single" w:sz="4" w:space="0" w:color="auto"/>
                  </w:tcBorders>
                  <w:shd w:val="clear" w:color="auto" w:fill="FFFFFF"/>
                </w:tcPr>
                <w:p w14:paraId="4A06BCAB" w14:textId="77777777" w:rsidR="00E64BE3" w:rsidRPr="00E64BE3" w:rsidRDefault="00E64BE3" w:rsidP="00E64BE3">
                  <w:pPr>
                    <w:spacing w:after="0" w:line="240" w:lineRule="auto"/>
                    <w:jc w:val="both"/>
                    <w:rPr>
                      <w:rFonts w:ascii="Times New Roman" w:eastAsia="SimSun" w:hAnsi="Times New Roman"/>
                    </w:rPr>
                  </w:pPr>
                </w:p>
              </w:tc>
            </w:tr>
          </w:tbl>
          <w:p w14:paraId="08379710" w14:textId="77777777" w:rsidR="00E64BE3" w:rsidRPr="00E64BE3" w:rsidRDefault="00E64BE3" w:rsidP="00E64BE3">
            <w:pPr>
              <w:spacing w:after="0" w:line="240" w:lineRule="auto"/>
              <w:jc w:val="both"/>
              <w:rPr>
                <w:rFonts w:ascii="Times New Roman" w:eastAsia="SimSun" w:hAnsi="Times New Roman"/>
              </w:rPr>
            </w:pPr>
          </w:p>
        </w:tc>
      </w:tr>
      <w:tr w:rsidR="00E64BE3" w:rsidRPr="00E64BE3" w14:paraId="53F8C9D0" w14:textId="77777777" w:rsidTr="008D7E75">
        <w:trPr>
          <w:trHeight w:val="277"/>
        </w:trPr>
        <w:tc>
          <w:tcPr>
            <w:tcW w:w="4428" w:type="dxa"/>
            <w:shd w:val="clear" w:color="auto" w:fill="D9D9D9"/>
          </w:tcPr>
          <w:p w14:paraId="550B8550" w14:textId="77777777" w:rsidR="00E64BE3" w:rsidRPr="00E64BE3" w:rsidRDefault="00E64BE3" w:rsidP="00E64BE3">
            <w:pPr>
              <w:spacing w:after="0" w:line="240" w:lineRule="auto"/>
              <w:jc w:val="both"/>
              <w:rPr>
                <w:rFonts w:ascii="Times New Roman" w:eastAsia="SimSun" w:hAnsi="Times New Roman"/>
                <w:b/>
                <w:bCs/>
                <w:sz w:val="6"/>
                <w:szCs w:val="6"/>
              </w:rPr>
            </w:pPr>
          </w:p>
          <w:p w14:paraId="360626DA"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Obec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tblGrid>
            <w:tr w:rsidR="00E64BE3" w:rsidRPr="00E64BE3" w14:paraId="0C9EA1C7" w14:textId="77777777" w:rsidTr="00E64BE3">
              <w:tc>
                <w:tcPr>
                  <w:tcW w:w="6411" w:type="dxa"/>
                  <w:tcBorders>
                    <w:top w:val="single" w:sz="4" w:space="0" w:color="auto"/>
                    <w:left w:val="single" w:sz="4" w:space="0" w:color="auto"/>
                    <w:bottom w:val="single" w:sz="4" w:space="0" w:color="auto"/>
                    <w:right w:val="single" w:sz="4" w:space="0" w:color="auto"/>
                  </w:tcBorders>
                  <w:shd w:val="clear" w:color="auto" w:fill="FFFFFF"/>
                </w:tcPr>
                <w:p w14:paraId="250D5C67" w14:textId="77777777" w:rsidR="00E64BE3" w:rsidRPr="00E64BE3" w:rsidRDefault="00E64BE3" w:rsidP="00E64BE3">
                  <w:pPr>
                    <w:spacing w:after="0" w:line="240" w:lineRule="auto"/>
                    <w:jc w:val="both"/>
                    <w:rPr>
                      <w:rFonts w:ascii="Times New Roman" w:eastAsia="SimSun" w:hAnsi="Times New Roman"/>
                    </w:rPr>
                  </w:pPr>
                </w:p>
              </w:tc>
            </w:tr>
          </w:tbl>
          <w:p w14:paraId="3CB11846" w14:textId="77777777" w:rsidR="00E64BE3" w:rsidRPr="00E64BE3" w:rsidRDefault="00E64BE3" w:rsidP="00E64BE3">
            <w:pPr>
              <w:spacing w:after="0" w:line="240" w:lineRule="auto"/>
              <w:jc w:val="both"/>
              <w:rPr>
                <w:rFonts w:ascii="Times New Roman" w:eastAsia="SimSun" w:hAnsi="Times New Roman"/>
              </w:rPr>
            </w:pPr>
            <w:r w:rsidRPr="00E64BE3">
              <w:rPr>
                <w:rFonts w:ascii="Times New Roman" w:eastAsia="SimSun" w:hAnsi="Times New Roman"/>
              </w:rPr>
              <w:t xml:space="preserve"> </w:t>
            </w:r>
          </w:p>
        </w:tc>
        <w:tc>
          <w:tcPr>
            <w:tcW w:w="4428" w:type="dxa"/>
            <w:gridSpan w:val="3"/>
            <w:shd w:val="clear" w:color="auto" w:fill="D9D9D9"/>
          </w:tcPr>
          <w:p w14:paraId="70FD0C1E" w14:textId="77777777" w:rsidR="00E64BE3" w:rsidRPr="00E64BE3" w:rsidRDefault="00E64BE3" w:rsidP="00E64BE3">
            <w:pPr>
              <w:spacing w:after="0" w:line="240" w:lineRule="auto"/>
              <w:jc w:val="center"/>
              <w:rPr>
                <w:rFonts w:ascii="Times New Roman" w:eastAsia="SimSun" w:hAnsi="Times New Roman"/>
                <w:b/>
                <w:bCs/>
                <w:sz w:val="6"/>
                <w:szCs w:val="6"/>
              </w:rPr>
            </w:pPr>
          </w:p>
          <w:p w14:paraId="36C6E12C"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Štát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tblGrid>
            <w:tr w:rsidR="00E64BE3" w:rsidRPr="00E64BE3" w14:paraId="0666476F" w14:textId="77777777" w:rsidTr="00E64BE3">
              <w:tc>
                <w:tcPr>
                  <w:tcW w:w="5000" w:type="pct"/>
                  <w:tcBorders>
                    <w:top w:val="single" w:sz="4" w:space="0" w:color="auto"/>
                    <w:left w:val="single" w:sz="4" w:space="0" w:color="auto"/>
                    <w:bottom w:val="single" w:sz="4" w:space="0" w:color="auto"/>
                    <w:right w:val="single" w:sz="4" w:space="0" w:color="auto"/>
                  </w:tcBorders>
                  <w:shd w:val="clear" w:color="auto" w:fill="FFFFFF"/>
                </w:tcPr>
                <w:p w14:paraId="06B91BA5" w14:textId="2A10843A" w:rsidR="00E64BE3" w:rsidRPr="00E64BE3" w:rsidRDefault="00E64BE3" w:rsidP="00E64BE3">
                  <w:pPr>
                    <w:spacing w:after="0" w:line="240" w:lineRule="auto"/>
                    <w:jc w:val="both"/>
                    <w:rPr>
                      <w:rFonts w:ascii="Times New Roman" w:eastAsia="SimSun" w:hAnsi="Times New Roman"/>
                    </w:rPr>
                  </w:pPr>
                </w:p>
              </w:tc>
            </w:tr>
          </w:tbl>
          <w:p w14:paraId="1CCF3389" w14:textId="77777777" w:rsidR="00E64BE3" w:rsidRPr="00E64BE3" w:rsidRDefault="00E64BE3" w:rsidP="00E64BE3">
            <w:pPr>
              <w:spacing w:after="0" w:line="240" w:lineRule="auto"/>
              <w:jc w:val="both"/>
              <w:rPr>
                <w:rFonts w:ascii="Times New Roman" w:eastAsia="SimSun" w:hAnsi="Times New Roman"/>
              </w:rPr>
            </w:pPr>
          </w:p>
        </w:tc>
      </w:tr>
      <w:tr w:rsidR="00E64BE3" w:rsidRPr="00E64BE3" w14:paraId="6EEC2BFD" w14:textId="77777777" w:rsidTr="008D7E75">
        <w:tc>
          <w:tcPr>
            <w:tcW w:w="4428" w:type="dxa"/>
            <w:tcBorders>
              <w:top w:val="nil"/>
              <w:left w:val="nil"/>
              <w:bottom w:val="nil"/>
            </w:tcBorders>
          </w:tcPr>
          <w:p w14:paraId="15565A4C" w14:textId="77777777" w:rsidR="00E64BE3" w:rsidRPr="00E64BE3" w:rsidRDefault="00E64BE3" w:rsidP="00E64BE3">
            <w:pPr>
              <w:spacing w:after="0" w:line="240" w:lineRule="auto"/>
              <w:jc w:val="center"/>
              <w:rPr>
                <w:rFonts w:ascii="Times New Roman" w:eastAsia="SimSun" w:hAnsi="Times New Roman"/>
                <w:b/>
                <w:bCs/>
                <w:sz w:val="48"/>
                <w:szCs w:val="48"/>
              </w:rPr>
            </w:pPr>
          </w:p>
        </w:tc>
        <w:tc>
          <w:tcPr>
            <w:tcW w:w="2214" w:type="dxa"/>
            <w:shd w:val="clear" w:color="auto" w:fill="D9D9D9"/>
          </w:tcPr>
          <w:p w14:paraId="2CD2E350" w14:textId="77777777" w:rsidR="00E64BE3" w:rsidRPr="00E64BE3" w:rsidRDefault="00E64BE3" w:rsidP="00E64BE3">
            <w:pPr>
              <w:spacing w:after="0" w:line="240" w:lineRule="auto"/>
              <w:jc w:val="both"/>
              <w:rPr>
                <w:rFonts w:ascii="Times New Roman" w:eastAsia="SimSun" w:hAnsi="Times New Roman"/>
                <w:b/>
                <w:bCs/>
                <w:sz w:val="6"/>
                <w:szCs w:val="6"/>
              </w:rPr>
            </w:pPr>
          </w:p>
          <w:p w14:paraId="31673567"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Počet listov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8"/>
            </w:tblGrid>
            <w:tr w:rsidR="00E64BE3" w:rsidRPr="00E64BE3" w14:paraId="54F8C6CE" w14:textId="77777777" w:rsidTr="00E64BE3">
              <w:tc>
                <w:tcPr>
                  <w:tcW w:w="6411" w:type="dxa"/>
                  <w:tcBorders>
                    <w:top w:val="single" w:sz="4" w:space="0" w:color="auto"/>
                    <w:left w:val="single" w:sz="4" w:space="0" w:color="auto"/>
                    <w:bottom w:val="single" w:sz="4" w:space="0" w:color="auto"/>
                    <w:right w:val="single" w:sz="4" w:space="0" w:color="auto"/>
                  </w:tcBorders>
                  <w:shd w:val="clear" w:color="auto" w:fill="FFFFFF"/>
                </w:tcPr>
                <w:p w14:paraId="5F7872E1" w14:textId="77777777" w:rsidR="00E64BE3" w:rsidRPr="00E64BE3" w:rsidRDefault="00E64BE3" w:rsidP="00E64BE3">
                  <w:pPr>
                    <w:spacing w:after="0" w:line="240" w:lineRule="auto"/>
                    <w:jc w:val="both"/>
                    <w:rPr>
                      <w:rFonts w:ascii="Times New Roman" w:eastAsia="SimSun" w:hAnsi="Times New Roman"/>
                    </w:rPr>
                  </w:pPr>
                </w:p>
                <w:p w14:paraId="2ADC0000" w14:textId="77777777" w:rsidR="00E64BE3" w:rsidRPr="00E64BE3" w:rsidRDefault="00E64BE3" w:rsidP="00E64BE3">
                  <w:pPr>
                    <w:spacing w:after="0" w:line="240" w:lineRule="auto"/>
                    <w:jc w:val="both"/>
                    <w:rPr>
                      <w:rFonts w:ascii="Times New Roman" w:eastAsia="SimSun" w:hAnsi="Times New Roman"/>
                    </w:rPr>
                  </w:pPr>
                </w:p>
              </w:tc>
            </w:tr>
          </w:tbl>
          <w:p w14:paraId="66EFBFA0" w14:textId="77777777" w:rsidR="00E64BE3" w:rsidRPr="00E64BE3" w:rsidRDefault="00E64BE3" w:rsidP="00E64BE3">
            <w:pPr>
              <w:spacing w:after="0" w:line="240" w:lineRule="auto"/>
              <w:jc w:val="both"/>
              <w:rPr>
                <w:rFonts w:ascii="Times New Roman" w:eastAsia="SimSun" w:hAnsi="Times New Roman"/>
              </w:rPr>
            </w:pPr>
            <w:r w:rsidRPr="00E64BE3">
              <w:rPr>
                <w:rFonts w:ascii="Times New Roman" w:eastAsia="SimSun" w:hAnsi="Times New Roman"/>
              </w:rPr>
              <w:t xml:space="preserve"> </w:t>
            </w:r>
          </w:p>
        </w:tc>
        <w:tc>
          <w:tcPr>
            <w:tcW w:w="2214" w:type="dxa"/>
            <w:gridSpan w:val="2"/>
            <w:shd w:val="clear" w:color="auto" w:fill="D9D9D9"/>
          </w:tcPr>
          <w:p w14:paraId="16974175" w14:textId="77777777" w:rsidR="00E64BE3" w:rsidRPr="00E64BE3" w:rsidRDefault="00E64BE3" w:rsidP="00E64BE3">
            <w:pPr>
              <w:spacing w:after="0" w:line="240" w:lineRule="auto"/>
              <w:jc w:val="center"/>
              <w:rPr>
                <w:rFonts w:ascii="Times New Roman" w:eastAsia="SimSun" w:hAnsi="Times New Roman"/>
                <w:b/>
                <w:bCs/>
                <w:sz w:val="6"/>
                <w:szCs w:val="6"/>
              </w:rPr>
            </w:pPr>
          </w:p>
          <w:p w14:paraId="43B6E14C" w14:textId="77777777" w:rsidR="00E64BE3" w:rsidRPr="00E64BE3" w:rsidRDefault="00E64BE3"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Počet strán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8"/>
            </w:tblGrid>
            <w:tr w:rsidR="00E64BE3" w:rsidRPr="00E64BE3" w14:paraId="0B3B5703" w14:textId="77777777" w:rsidTr="00E64BE3">
              <w:tc>
                <w:tcPr>
                  <w:tcW w:w="5000" w:type="pct"/>
                  <w:tcBorders>
                    <w:top w:val="single" w:sz="4" w:space="0" w:color="auto"/>
                    <w:left w:val="single" w:sz="4" w:space="0" w:color="auto"/>
                    <w:bottom w:val="single" w:sz="4" w:space="0" w:color="auto"/>
                    <w:right w:val="single" w:sz="4" w:space="0" w:color="auto"/>
                  </w:tcBorders>
                  <w:shd w:val="clear" w:color="auto" w:fill="FFFFFF"/>
                </w:tcPr>
                <w:p w14:paraId="59EDF880" w14:textId="77777777" w:rsidR="00E64BE3" w:rsidRPr="00E64BE3" w:rsidRDefault="00E64BE3" w:rsidP="00E64BE3">
                  <w:pPr>
                    <w:spacing w:after="0" w:line="240" w:lineRule="auto"/>
                    <w:jc w:val="both"/>
                    <w:rPr>
                      <w:rFonts w:ascii="Times New Roman" w:eastAsia="SimSun" w:hAnsi="Times New Roman"/>
                    </w:rPr>
                  </w:pPr>
                </w:p>
                <w:p w14:paraId="196322D0" w14:textId="77777777" w:rsidR="00E64BE3" w:rsidRPr="00E64BE3" w:rsidRDefault="00E64BE3" w:rsidP="00E64BE3">
                  <w:pPr>
                    <w:spacing w:after="0" w:line="240" w:lineRule="auto"/>
                    <w:jc w:val="both"/>
                    <w:rPr>
                      <w:rFonts w:ascii="Times New Roman" w:eastAsia="SimSun" w:hAnsi="Times New Roman"/>
                    </w:rPr>
                  </w:pPr>
                </w:p>
              </w:tc>
            </w:tr>
          </w:tbl>
          <w:p w14:paraId="7E85D292" w14:textId="77777777" w:rsidR="00E64BE3" w:rsidRPr="00E64BE3" w:rsidRDefault="00E64BE3" w:rsidP="00E64BE3">
            <w:pPr>
              <w:spacing w:after="0" w:line="240" w:lineRule="auto"/>
              <w:jc w:val="both"/>
              <w:rPr>
                <w:rFonts w:ascii="Times New Roman" w:eastAsia="SimSun" w:hAnsi="Times New Roman"/>
              </w:rPr>
            </w:pPr>
          </w:p>
        </w:tc>
      </w:tr>
    </w:tbl>
    <w:p w14:paraId="756079F9" w14:textId="77777777" w:rsidR="00E64BE3" w:rsidRPr="00E64BE3" w:rsidRDefault="00E64BE3" w:rsidP="00E64BE3">
      <w:pPr>
        <w:spacing w:after="0" w:line="240" w:lineRule="auto"/>
        <w:jc w:val="center"/>
        <w:rPr>
          <w:rFonts w:ascii="Times New Roman" w:hAnsi="Times New Roman"/>
          <w:b/>
          <w:bCs/>
          <w:sz w:val="24"/>
          <w:szCs w:val="48"/>
        </w:rPr>
      </w:pPr>
    </w:p>
    <w:p w14:paraId="11344969" w14:textId="054D20E8" w:rsidR="00E64BE3" w:rsidRPr="00E64BE3" w:rsidRDefault="00E64BE3" w:rsidP="00E64BE3">
      <w:pPr>
        <w:spacing w:after="0" w:line="240" w:lineRule="auto"/>
        <w:ind w:firstLine="357"/>
        <w:jc w:val="both"/>
        <w:rPr>
          <w:rFonts w:ascii="Times New Roman" w:hAnsi="Times New Roman"/>
          <w:sz w:val="24"/>
          <w:szCs w:val="24"/>
        </w:rPr>
      </w:pPr>
      <w:r w:rsidRPr="00E64BE3">
        <w:rPr>
          <w:rFonts w:ascii="Times New Roman" w:hAnsi="Times New Roman"/>
          <w:sz w:val="24"/>
          <w:szCs w:val="24"/>
        </w:rPr>
        <w:t>Vyhlasujem, že všetky údaje uvedené v zozname majetku a dlhov sú pravdivé a úplné a že som si vedomý trestnoprávnych následkov v prípade úmyselného uvedenia nepravdivých alebo neúplných údajov.</w:t>
      </w:r>
    </w:p>
    <w:p w14:paraId="1DF0EFAD" w14:textId="47B91187" w:rsidR="00E64BE3" w:rsidRDefault="00E64BE3" w:rsidP="00E64BE3">
      <w:pPr>
        <w:spacing w:after="0" w:line="240" w:lineRule="auto"/>
        <w:jc w:val="both"/>
        <w:rPr>
          <w:rFonts w:ascii="Times New Roman" w:hAnsi="Times New Roman"/>
        </w:rPr>
      </w:pPr>
      <w:r>
        <w:rPr>
          <w:rFonts w:ascii="Times New Roman" w:hAnsi="Times New Roman"/>
        </w:rPr>
        <w:t xml:space="preserve"> </w:t>
      </w:r>
    </w:p>
    <w:p w14:paraId="21E24E19" w14:textId="35364B30" w:rsidR="00E64BE3" w:rsidRPr="00E64BE3" w:rsidRDefault="00E64BE3" w:rsidP="00E64BE3">
      <w:pPr>
        <w:spacing w:after="0" w:line="240" w:lineRule="auto"/>
        <w:jc w:val="both"/>
        <w:rPr>
          <w:rFonts w:ascii="Times New Roman" w:hAnsi="Times New Roman"/>
          <w:b/>
        </w:rPr>
      </w:pPr>
      <w:r w:rsidRPr="00E64BE3">
        <w:rPr>
          <w:rFonts w:ascii="Times New Roman" w:hAnsi="Times New Roman"/>
          <w:b/>
        </w:rPr>
        <w:t>LIKVIDÁTOR</w:t>
      </w:r>
    </w:p>
    <w:p w14:paraId="6B3ED919" w14:textId="77777777" w:rsidR="00E64BE3" w:rsidRPr="00E64BE3" w:rsidRDefault="00E64BE3" w:rsidP="00E64BE3">
      <w:pPr>
        <w:spacing w:after="0" w:line="240"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65"/>
      </w:tblGrid>
      <w:tr w:rsidR="008D7E75" w:rsidRPr="00E64BE3" w14:paraId="47721823" w14:textId="77777777" w:rsidTr="008D7E75">
        <w:tc>
          <w:tcPr>
            <w:tcW w:w="4428" w:type="dxa"/>
            <w:shd w:val="clear" w:color="auto" w:fill="D9D9D9"/>
          </w:tcPr>
          <w:p w14:paraId="3F2791F8" w14:textId="77777777" w:rsidR="008D7E75" w:rsidRPr="00E64BE3" w:rsidRDefault="008D7E75" w:rsidP="00E64BE3">
            <w:pPr>
              <w:spacing w:after="0" w:line="240" w:lineRule="auto"/>
              <w:jc w:val="both"/>
              <w:rPr>
                <w:rFonts w:ascii="Times New Roman" w:eastAsia="SimSun" w:hAnsi="Times New Roman"/>
              </w:rPr>
            </w:pPr>
          </w:p>
          <w:p w14:paraId="6C17B3ED" w14:textId="77777777" w:rsidR="008D7E75" w:rsidRPr="00E64BE3" w:rsidRDefault="008D7E75"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Meno a priezvisko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7"/>
            </w:tblGrid>
            <w:tr w:rsidR="008D7E75" w:rsidRPr="00E64BE3" w14:paraId="01CDB020" w14:textId="77777777" w:rsidTr="00E64BE3">
              <w:tc>
                <w:tcPr>
                  <w:tcW w:w="4197" w:type="dxa"/>
                  <w:tcBorders>
                    <w:top w:val="single" w:sz="4" w:space="0" w:color="auto"/>
                    <w:left w:val="single" w:sz="4" w:space="0" w:color="auto"/>
                    <w:bottom w:val="single" w:sz="4" w:space="0" w:color="auto"/>
                    <w:right w:val="single" w:sz="4" w:space="0" w:color="auto"/>
                  </w:tcBorders>
                  <w:shd w:val="clear" w:color="auto" w:fill="FFFFFF"/>
                </w:tcPr>
                <w:p w14:paraId="645E8D52" w14:textId="77777777" w:rsidR="008D7E75" w:rsidRPr="00E64BE3" w:rsidRDefault="008D7E75" w:rsidP="00E64BE3">
                  <w:pPr>
                    <w:spacing w:after="0" w:line="240" w:lineRule="auto"/>
                    <w:jc w:val="both"/>
                    <w:rPr>
                      <w:rFonts w:ascii="Times New Roman" w:eastAsia="SimSun" w:hAnsi="Times New Roman"/>
                    </w:rPr>
                  </w:pPr>
                </w:p>
                <w:p w14:paraId="1A60774E" w14:textId="77777777" w:rsidR="008D7E75" w:rsidRPr="00E64BE3" w:rsidRDefault="008D7E75" w:rsidP="00E64BE3">
                  <w:pPr>
                    <w:spacing w:after="0" w:line="240" w:lineRule="auto"/>
                    <w:jc w:val="both"/>
                    <w:rPr>
                      <w:rFonts w:ascii="Times New Roman" w:eastAsia="SimSun" w:hAnsi="Times New Roman"/>
                    </w:rPr>
                  </w:pPr>
                </w:p>
              </w:tc>
            </w:tr>
          </w:tbl>
          <w:p w14:paraId="4AEA655C" w14:textId="77777777" w:rsidR="008D7E75" w:rsidRPr="00E64BE3" w:rsidRDefault="008D7E75" w:rsidP="00E64BE3">
            <w:pPr>
              <w:spacing w:after="0" w:line="240" w:lineRule="auto"/>
              <w:jc w:val="both"/>
              <w:rPr>
                <w:rFonts w:ascii="Times New Roman" w:eastAsia="SimSun" w:hAnsi="Times New Roman"/>
              </w:rPr>
            </w:pPr>
            <w:r w:rsidRPr="00E64BE3">
              <w:rPr>
                <w:rFonts w:ascii="Times New Roman" w:eastAsia="SimSun" w:hAnsi="Times New Roman"/>
              </w:rPr>
              <w:t xml:space="preserve"> </w:t>
            </w:r>
          </w:p>
        </w:tc>
        <w:tc>
          <w:tcPr>
            <w:tcW w:w="4356" w:type="dxa"/>
            <w:shd w:val="clear" w:color="auto" w:fill="D9D9D9"/>
          </w:tcPr>
          <w:p w14:paraId="4320BCD0" w14:textId="77777777" w:rsidR="008D7E75" w:rsidRPr="00E64BE3" w:rsidRDefault="008D7E75" w:rsidP="00E64BE3">
            <w:pPr>
              <w:spacing w:after="0" w:line="240" w:lineRule="auto"/>
              <w:jc w:val="both"/>
              <w:rPr>
                <w:rFonts w:ascii="Times New Roman" w:eastAsia="SimSun" w:hAnsi="Times New Roman"/>
              </w:rPr>
            </w:pPr>
          </w:p>
          <w:p w14:paraId="59F8517A" w14:textId="77777777" w:rsidR="008D7E75" w:rsidRPr="00E64BE3" w:rsidRDefault="008D7E75" w:rsidP="00E64BE3">
            <w:pPr>
              <w:spacing w:after="0" w:line="240" w:lineRule="auto"/>
              <w:jc w:val="both"/>
              <w:rPr>
                <w:rFonts w:ascii="Times New Roman" w:eastAsia="SimSun" w:hAnsi="Times New Roman"/>
                <w:sz w:val="16"/>
                <w:szCs w:val="16"/>
              </w:rPr>
            </w:pPr>
            <w:r w:rsidRPr="00E64BE3">
              <w:rPr>
                <w:rFonts w:ascii="Times New Roman" w:eastAsia="SimSun" w:hAnsi="Times New Roman"/>
                <w:sz w:val="16"/>
                <w:szCs w:val="16"/>
              </w:rPr>
              <w:t>* Podpis</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tblGrid>
            <w:tr w:rsidR="008D7E75" w:rsidRPr="00E64BE3" w14:paraId="06D09AD2" w14:textId="77777777" w:rsidTr="008D7E75">
              <w:tc>
                <w:tcPr>
                  <w:tcW w:w="4239" w:type="dxa"/>
                  <w:tcBorders>
                    <w:top w:val="single" w:sz="4" w:space="0" w:color="auto"/>
                    <w:left w:val="single" w:sz="4" w:space="0" w:color="auto"/>
                    <w:bottom w:val="single" w:sz="4" w:space="0" w:color="auto"/>
                    <w:right w:val="single" w:sz="4" w:space="0" w:color="auto"/>
                  </w:tcBorders>
                  <w:shd w:val="clear" w:color="auto" w:fill="FFFFFF"/>
                </w:tcPr>
                <w:p w14:paraId="265A8DF6" w14:textId="77777777" w:rsidR="008D7E75" w:rsidRPr="00E64BE3" w:rsidRDefault="008D7E75" w:rsidP="00E64BE3">
                  <w:pPr>
                    <w:spacing w:after="0" w:line="240" w:lineRule="auto"/>
                    <w:jc w:val="both"/>
                    <w:rPr>
                      <w:rFonts w:ascii="Times New Roman" w:eastAsia="SimSun" w:hAnsi="Times New Roman"/>
                    </w:rPr>
                  </w:pPr>
                </w:p>
                <w:p w14:paraId="7B04EBA2" w14:textId="77777777" w:rsidR="008D7E75" w:rsidRPr="00E64BE3" w:rsidRDefault="008D7E75" w:rsidP="00E64BE3">
                  <w:pPr>
                    <w:spacing w:after="0" w:line="240" w:lineRule="auto"/>
                    <w:jc w:val="both"/>
                    <w:rPr>
                      <w:rFonts w:ascii="Times New Roman" w:eastAsia="SimSun" w:hAnsi="Times New Roman"/>
                    </w:rPr>
                  </w:pPr>
                </w:p>
              </w:tc>
            </w:tr>
          </w:tbl>
          <w:p w14:paraId="0BD00C3C" w14:textId="77777777" w:rsidR="008D7E75" w:rsidRPr="00E64BE3" w:rsidRDefault="008D7E75" w:rsidP="00E64BE3">
            <w:pPr>
              <w:spacing w:after="0" w:line="240" w:lineRule="auto"/>
              <w:jc w:val="both"/>
              <w:rPr>
                <w:rFonts w:ascii="Times New Roman" w:eastAsia="SimSun" w:hAnsi="Times New Roman"/>
              </w:rPr>
            </w:pPr>
          </w:p>
        </w:tc>
      </w:tr>
    </w:tbl>
    <w:p w14:paraId="7F14D559" w14:textId="5A8A5956" w:rsidR="00E64BE3" w:rsidRPr="00E64BE3" w:rsidRDefault="00E64BE3" w:rsidP="00E64BE3">
      <w:pPr>
        <w:jc w:val="both"/>
        <w:rPr>
          <w:rFonts w:ascii="Times New Roman" w:hAnsi="Times New Roman"/>
          <w:sz w:val="16"/>
          <w:szCs w:val="16"/>
        </w:rPr>
      </w:pPr>
      <w:r w:rsidRPr="00E64BE3">
        <w:rPr>
          <w:rFonts w:ascii="Times New Roman" w:hAnsi="Times New Roman"/>
          <w:sz w:val="16"/>
          <w:szCs w:val="16"/>
        </w:rPr>
        <w:t xml:space="preserve">* Podpis musí byť osvedčený notárom, obvodným úradom alebo obcou. Ostatné strany zoznamu majetku </w:t>
      </w:r>
      <w:r>
        <w:rPr>
          <w:rFonts w:ascii="Times New Roman" w:hAnsi="Times New Roman"/>
          <w:sz w:val="16"/>
          <w:szCs w:val="16"/>
        </w:rPr>
        <w:t xml:space="preserve">a dlhov </w:t>
      </w:r>
      <w:r w:rsidRPr="00E64BE3">
        <w:rPr>
          <w:rFonts w:ascii="Times New Roman" w:hAnsi="Times New Roman"/>
          <w:sz w:val="16"/>
          <w:szCs w:val="16"/>
        </w:rPr>
        <w:t>sa musia tiež podpísať; tieto podpisy však nemusia byť osvedčené.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E64BE3" w:rsidRPr="00E64BE3" w14:paraId="07366081" w14:textId="77777777" w:rsidTr="00E64BE3">
        <w:trPr>
          <w:trHeight w:val="277"/>
        </w:trPr>
        <w:tc>
          <w:tcPr>
            <w:tcW w:w="4428" w:type="dxa"/>
            <w:shd w:val="clear" w:color="auto" w:fill="D9D9D9"/>
          </w:tcPr>
          <w:p w14:paraId="70E1C482" w14:textId="77777777" w:rsidR="00E64BE3" w:rsidRPr="00E64BE3" w:rsidRDefault="00E64BE3" w:rsidP="00E64BE3">
            <w:pPr>
              <w:spacing w:after="0" w:line="240" w:lineRule="auto"/>
              <w:jc w:val="both"/>
              <w:rPr>
                <w:rFonts w:ascii="Times New Roman" w:eastAsia="SimSun" w:hAnsi="Times New Roman"/>
                <w:b/>
                <w:bCs/>
                <w:sz w:val="6"/>
                <w:szCs w:val="6"/>
              </w:rPr>
            </w:pPr>
          </w:p>
          <w:p w14:paraId="203C9FD9" w14:textId="08CE10E7" w:rsidR="00E64BE3" w:rsidRPr="00E64BE3" w:rsidRDefault="00E64BE3" w:rsidP="00E64BE3">
            <w:pPr>
              <w:spacing w:after="0" w:line="240" w:lineRule="auto"/>
              <w:jc w:val="both"/>
              <w:rPr>
                <w:rFonts w:ascii="Times New Roman" w:eastAsia="SimSun" w:hAnsi="Times New Roman"/>
                <w:sz w:val="16"/>
                <w:szCs w:val="16"/>
              </w:rPr>
            </w:pPr>
            <w:r>
              <w:rPr>
                <w:rFonts w:ascii="Times New Roman" w:eastAsia="SimSun" w:hAnsi="Times New Roman"/>
                <w:sz w:val="16"/>
                <w:szCs w:val="16"/>
              </w:rPr>
              <w:t>Miesto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tblGrid>
            <w:tr w:rsidR="00E64BE3" w:rsidRPr="00E64BE3" w14:paraId="62DD56DA" w14:textId="77777777" w:rsidTr="00E64BE3">
              <w:tc>
                <w:tcPr>
                  <w:tcW w:w="6411" w:type="dxa"/>
                  <w:tcBorders>
                    <w:top w:val="single" w:sz="4" w:space="0" w:color="auto"/>
                    <w:left w:val="single" w:sz="4" w:space="0" w:color="auto"/>
                    <w:bottom w:val="single" w:sz="4" w:space="0" w:color="auto"/>
                    <w:right w:val="single" w:sz="4" w:space="0" w:color="auto"/>
                  </w:tcBorders>
                  <w:shd w:val="clear" w:color="auto" w:fill="FFFFFF"/>
                </w:tcPr>
                <w:p w14:paraId="50CCFB9B" w14:textId="77777777" w:rsidR="00E64BE3" w:rsidRPr="00E64BE3" w:rsidRDefault="00E64BE3" w:rsidP="00E64BE3">
                  <w:pPr>
                    <w:spacing w:after="0" w:line="240" w:lineRule="auto"/>
                    <w:jc w:val="both"/>
                    <w:rPr>
                      <w:rFonts w:ascii="Times New Roman" w:eastAsia="SimSun" w:hAnsi="Times New Roman"/>
                    </w:rPr>
                  </w:pPr>
                </w:p>
              </w:tc>
            </w:tr>
          </w:tbl>
          <w:p w14:paraId="6059D876" w14:textId="77777777" w:rsidR="00E64BE3" w:rsidRPr="00E64BE3" w:rsidRDefault="00E64BE3" w:rsidP="00E64BE3">
            <w:pPr>
              <w:spacing w:after="0" w:line="240" w:lineRule="auto"/>
              <w:jc w:val="both"/>
              <w:rPr>
                <w:rFonts w:ascii="Times New Roman" w:eastAsia="SimSun" w:hAnsi="Times New Roman"/>
              </w:rPr>
            </w:pPr>
            <w:r w:rsidRPr="00E64BE3">
              <w:rPr>
                <w:rFonts w:ascii="Times New Roman" w:eastAsia="SimSun" w:hAnsi="Times New Roman"/>
              </w:rPr>
              <w:t xml:space="preserve"> </w:t>
            </w:r>
          </w:p>
        </w:tc>
        <w:tc>
          <w:tcPr>
            <w:tcW w:w="4428" w:type="dxa"/>
            <w:shd w:val="clear" w:color="auto" w:fill="D9D9D9"/>
          </w:tcPr>
          <w:p w14:paraId="71D21CF4" w14:textId="77777777" w:rsidR="00E64BE3" w:rsidRPr="00E64BE3" w:rsidRDefault="00E64BE3" w:rsidP="00E64BE3">
            <w:pPr>
              <w:spacing w:after="0" w:line="240" w:lineRule="auto"/>
              <w:jc w:val="center"/>
              <w:rPr>
                <w:rFonts w:ascii="Times New Roman" w:eastAsia="SimSun" w:hAnsi="Times New Roman"/>
                <w:b/>
                <w:bCs/>
                <w:sz w:val="6"/>
                <w:szCs w:val="6"/>
              </w:rPr>
            </w:pPr>
          </w:p>
          <w:p w14:paraId="24ADA0AC" w14:textId="00B7C34D" w:rsidR="00E64BE3" w:rsidRPr="00E64BE3" w:rsidRDefault="00E64BE3" w:rsidP="00E64BE3">
            <w:pPr>
              <w:spacing w:after="0" w:line="240" w:lineRule="auto"/>
              <w:jc w:val="both"/>
              <w:rPr>
                <w:rFonts w:ascii="Times New Roman" w:eastAsia="SimSun" w:hAnsi="Times New Roman"/>
                <w:sz w:val="16"/>
                <w:szCs w:val="16"/>
              </w:rPr>
            </w:pPr>
            <w:r>
              <w:rPr>
                <w:rFonts w:ascii="Times New Roman" w:eastAsia="SimSun" w:hAnsi="Times New Roman"/>
                <w:sz w:val="16"/>
                <w:szCs w:val="16"/>
              </w:rPr>
              <w:t>Dátum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tblGrid>
            <w:tr w:rsidR="00E64BE3" w:rsidRPr="00E64BE3" w14:paraId="0C68A374" w14:textId="77777777" w:rsidTr="00E64BE3">
              <w:tc>
                <w:tcPr>
                  <w:tcW w:w="5000" w:type="pct"/>
                  <w:tcBorders>
                    <w:top w:val="single" w:sz="4" w:space="0" w:color="auto"/>
                    <w:left w:val="single" w:sz="4" w:space="0" w:color="auto"/>
                    <w:bottom w:val="single" w:sz="4" w:space="0" w:color="auto"/>
                    <w:right w:val="single" w:sz="4" w:space="0" w:color="auto"/>
                  </w:tcBorders>
                  <w:shd w:val="clear" w:color="auto" w:fill="FFFFFF"/>
                </w:tcPr>
                <w:p w14:paraId="33F9ACD8" w14:textId="77777777" w:rsidR="00E64BE3" w:rsidRPr="00E64BE3" w:rsidRDefault="00E64BE3" w:rsidP="00E64BE3">
                  <w:pPr>
                    <w:spacing w:after="0" w:line="240" w:lineRule="auto"/>
                    <w:jc w:val="both"/>
                    <w:rPr>
                      <w:rFonts w:ascii="Times New Roman" w:eastAsia="SimSun" w:hAnsi="Times New Roman"/>
                    </w:rPr>
                  </w:pPr>
                </w:p>
              </w:tc>
            </w:tr>
          </w:tbl>
          <w:p w14:paraId="25534979" w14:textId="77777777" w:rsidR="00E64BE3" w:rsidRPr="00E64BE3" w:rsidRDefault="00E64BE3" w:rsidP="00E64BE3">
            <w:pPr>
              <w:spacing w:after="0" w:line="240" w:lineRule="auto"/>
              <w:jc w:val="both"/>
              <w:rPr>
                <w:rFonts w:ascii="Times New Roman" w:eastAsia="SimSun" w:hAnsi="Times New Roman"/>
              </w:rPr>
            </w:pPr>
          </w:p>
        </w:tc>
      </w:tr>
    </w:tbl>
    <w:p w14:paraId="5D0605A9" w14:textId="77777777" w:rsidR="008D7E75" w:rsidRDefault="008D7E75" w:rsidP="00E64BE3">
      <w:pPr>
        <w:autoSpaceDE w:val="0"/>
        <w:autoSpaceDN w:val="0"/>
        <w:adjustRightInd w:val="0"/>
        <w:spacing w:after="0" w:line="240" w:lineRule="auto"/>
        <w:rPr>
          <w:rFonts w:ascii="Times New Roman" w:eastAsiaTheme="minorHAnsi" w:hAnsi="Times New Roman"/>
          <w:sz w:val="24"/>
          <w:szCs w:val="24"/>
          <w:lang w:eastAsia="en-US"/>
        </w:rPr>
      </w:pPr>
    </w:p>
    <w:p w14:paraId="7EA1136E" w14:textId="24E0BED7" w:rsidR="00D94429" w:rsidRPr="00E64BE3" w:rsidRDefault="00E64BE3" w:rsidP="00E64BE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Na základe § ... Občianskeho zákonníka vyhotovujem nasledujúci zoznam majetku a</w:t>
      </w:r>
      <w:r w:rsidR="008D7E75">
        <w:rPr>
          <w:rFonts w:ascii="Times New Roman" w:eastAsiaTheme="minorHAnsi" w:hAnsi="Times New Roman"/>
          <w:sz w:val="24"/>
          <w:szCs w:val="24"/>
          <w:lang w:eastAsia="en-US"/>
        </w:rPr>
        <w:t> </w:t>
      </w:r>
      <w:r>
        <w:rPr>
          <w:rFonts w:ascii="Times New Roman" w:eastAsiaTheme="minorHAnsi" w:hAnsi="Times New Roman"/>
          <w:sz w:val="24"/>
          <w:szCs w:val="24"/>
          <w:lang w:eastAsia="en-US"/>
        </w:rPr>
        <w:t>dlhov</w:t>
      </w:r>
      <w:r w:rsidR="008D7E75">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w:t>
      </w:r>
    </w:p>
    <w:p w14:paraId="10EE50F0" w14:textId="61C36782" w:rsidR="00D94429" w:rsidRDefault="00D94429" w:rsidP="00D94429">
      <w:pPr>
        <w:widowControl w:val="0"/>
        <w:autoSpaceDE w:val="0"/>
        <w:autoSpaceDN w:val="0"/>
        <w:adjustRightInd w:val="0"/>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0"/>
      </w:tblGrid>
      <w:tr w:rsidR="00D94429" w:rsidRPr="00E64BE3" w14:paraId="13AA9CE4" w14:textId="77777777" w:rsidTr="00D94429">
        <w:trPr>
          <w:trHeight w:val="277"/>
        </w:trPr>
        <w:tc>
          <w:tcPr>
            <w:tcW w:w="8784" w:type="dxa"/>
            <w:shd w:val="clear" w:color="auto" w:fill="D9D9D9"/>
          </w:tcPr>
          <w:p w14:paraId="75A80425" w14:textId="77777777" w:rsidR="00D94429" w:rsidRPr="00E64BE3" w:rsidRDefault="00D94429" w:rsidP="00361255">
            <w:pPr>
              <w:spacing w:after="0" w:line="240" w:lineRule="auto"/>
              <w:jc w:val="both"/>
              <w:rPr>
                <w:rFonts w:ascii="Times New Roman" w:eastAsia="SimSun" w:hAnsi="Times New Roman"/>
                <w:b/>
                <w:bCs/>
                <w:sz w:val="6"/>
                <w:szCs w:val="6"/>
              </w:rPr>
            </w:pPr>
          </w:p>
          <w:p w14:paraId="49B3E74B" w14:textId="402222AF" w:rsidR="00D94429" w:rsidRPr="00E64BE3" w:rsidRDefault="00D94429" w:rsidP="00361255">
            <w:pPr>
              <w:spacing w:after="0" w:line="240" w:lineRule="auto"/>
              <w:jc w:val="both"/>
              <w:rPr>
                <w:rFonts w:ascii="Times New Roman" w:eastAsia="SimSun" w:hAnsi="Times New Roman"/>
                <w:sz w:val="16"/>
                <w:szCs w:val="16"/>
              </w:rPr>
            </w:pPr>
          </w:p>
          <w:tbl>
            <w:tblPr>
              <w:tblW w:w="8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4996"/>
              <w:gridCol w:w="2268"/>
            </w:tblGrid>
            <w:tr w:rsidR="00D94429" w:rsidRPr="00E64BE3" w14:paraId="0DA167B4" w14:textId="5BBB0EC8" w:rsidTr="008D7E75">
              <w:tc>
                <w:tcPr>
                  <w:tcW w:w="1400" w:type="dxa"/>
                  <w:tcBorders>
                    <w:top w:val="single" w:sz="4" w:space="0" w:color="auto"/>
                    <w:left w:val="single" w:sz="4" w:space="0" w:color="auto"/>
                    <w:bottom w:val="single" w:sz="4" w:space="0" w:color="auto"/>
                    <w:right w:val="single" w:sz="4" w:space="0" w:color="auto"/>
                  </w:tcBorders>
                  <w:shd w:val="clear" w:color="auto" w:fill="FFFFFF"/>
                  <w:vAlign w:val="center"/>
                </w:tcPr>
                <w:p w14:paraId="15BCF8CC" w14:textId="20DC13CD" w:rsidR="00D94429" w:rsidRPr="00D94429" w:rsidRDefault="00D94429" w:rsidP="00D94429">
                  <w:pPr>
                    <w:spacing w:after="0" w:line="240" w:lineRule="auto"/>
                    <w:jc w:val="center"/>
                    <w:rPr>
                      <w:rFonts w:ascii="Times New Roman" w:eastAsia="SimSun" w:hAnsi="Times New Roman"/>
                      <w:sz w:val="20"/>
                      <w:szCs w:val="20"/>
                    </w:rPr>
                  </w:pPr>
                  <w:r w:rsidRPr="00D94429">
                    <w:rPr>
                      <w:rFonts w:ascii="Times New Roman" w:eastAsia="SimSun" w:hAnsi="Times New Roman"/>
                      <w:sz w:val="20"/>
                      <w:szCs w:val="20"/>
                    </w:rPr>
                    <w:t>Poradové č.</w:t>
                  </w:r>
                </w:p>
              </w:tc>
              <w:tc>
                <w:tcPr>
                  <w:tcW w:w="4996" w:type="dxa"/>
                  <w:tcBorders>
                    <w:top w:val="single" w:sz="4" w:space="0" w:color="auto"/>
                    <w:left w:val="single" w:sz="4" w:space="0" w:color="auto"/>
                    <w:bottom w:val="single" w:sz="4" w:space="0" w:color="auto"/>
                    <w:right w:val="single" w:sz="4" w:space="0" w:color="auto"/>
                  </w:tcBorders>
                  <w:shd w:val="clear" w:color="auto" w:fill="FFFFFF"/>
                  <w:vAlign w:val="center"/>
                </w:tcPr>
                <w:p w14:paraId="710BED99" w14:textId="14054D47" w:rsidR="00D94429" w:rsidRPr="00D94429" w:rsidRDefault="00D94429" w:rsidP="00D94429">
                  <w:pPr>
                    <w:spacing w:after="0" w:line="240" w:lineRule="auto"/>
                    <w:jc w:val="center"/>
                    <w:rPr>
                      <w:rFonts w:ascii="Times New Roman" w:eastAsia="SimSun" w:hAnsi="Times New Roman"/>
                      <w:sz w:val="20"/>
                      <w:szCs w:val="20"/>
                    </w:rPr>
                  </w:pPr>
                  <w:r w:rsidRPr="00D94429">
                    <w:rPr>
                      <w:rFonts w:ascii="Times New Roman" w:eastAsia="SimSun" w:hAnsi="Times New Roman"/>
                      <w:sz w:val="20"/>
                      <w:szCs w:val="20"/>
                    </w:rPr>
                    <w:t>Opis majetku a dlhov</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232F144" w14:textId="7CAD89A3" w:rsidR="00D94429" w:rsidRPr="00D94429" w:rsidRDefault="00D94429" w:rsidP="00953331">
                  <w:pPr>
                    <w:spacing w:after="0" w:line="240" w:lineRule="auto"/>
                    <w:jc w:val="center"/>
                    <w:rPr>
                      <w:rFonts w:ascii="Times New Roman" w:eastAsia="SimSun" w:hAnsi="Times New Roman"/>
                      <w:sz w:val="20"/>
                      <w:szCs w:val="20"/>
                    </w:rPr>
                  </w:pPr>
                  <w:r w:rsidRPr="00D94429">
                    <w:rPr>
                      <w:rFonts w:ascii="Times New Roman" w:eastAsia="SimSun" w:hAnsi="Times New Roman"/>
                      <w:sz w:val="20"/>
                      <w:szCs w:val="20"/>
                    </w:rPr>
                    <w:t>Hodnota majetku a dlhu</w:t>
                  </w:r>
                  <w:r>
                    <w:rPr>
                      <w:rFonts w:ascii="Times New Roman" w:eastAsia="SimSun" w:hAnsi="Times New Roman"/>
                      <w:sz w:val="20"/>
                      <w:szCs w:val="20"/>
                    </w:rPr>
                    <w:t xml:space="preserve"> </w:t>
                  </w:r>
                  <w:r w:rsidRPr="00D94429">
                    <w:rPr>
                      <w:rFonts w:ascii="Times New Roman" w:eastAsia="SimSun" w:hAnsi="Times New Roman"/>
                      <w:sz w:val="20"/>
                      <w:szCs w:val="20"/>
                    </w:rPr>
                    <w:t>(v eurách)</w:t>
                  </w:r>
                </w:p>
              </w:tc>
            </w:tr>
            <w:tr w:rsidR="008D7E75" w:rsidRPr="00E64BE3" w14:paraId="2D5EE0ED" w14:textId="77777777" w:rsidTr="00D94429">
              <w:tc>
                <w:tcPr>
                  <w:tcW w:w="1400" w:type="dxa"/>
                  <w:tcBorders>
                    <w:top w:val="single" w:sz="4" w:space="0" w:color="auto"/>
                    <w:left w:val="single" w:sz="4" w:space="0" w:color="auto"/>
                    <w:bottom w:val="single" w:sz="4" w:space="0" w:color="auto"/>
                    <w:right w:val="single" w:sz="4" w:space="0" w:color="auto"/>
                  </w:tcBorders>
                  <w:shd w:val="clear" w:color="auto" w:fill="FFFFFF"/>
                </w:tcPr>
                <w:p w14:paraId="07A25E37" w14:textId="77777777" w:rsidR="008D7E75" w:rsidRPr="00D94429" w:rsidRDefault="008D7E75" w:rsidP="008D7E75">
                  <w:pPr>
                    <w:spacing w:after="0" w:line="240" w:lineRule="auto"/>
                    <w:jc w:val="center"/>
                    <w:rPr>
                      <w:rFonts w:ascii="Times New Roman" w:eastAsia="SimSun" w:hAnsi="Times New Roman"/>
                      <w:sz w:val="20"/>
                      <w:szCs w:val="20"/>
                    </w:rPr>
                  </w:pPr>
                </w:p>
              </w:tc>
              <w:tc>
                <w:tcPr>
                  <w:tcW w:w="4996" w:type="dxa"/>
                  <w:tcBorders>
                    <w:top w:val="single" w:sz="4" w:space="0" w:color="auto"/>
                    <w:left w:val="single" w:sz="4" w:space="0" w:color="auto"/>
                    <w:bottom w:val="single" w:sz="4" w:space="0" w:color="auto"/>
                    <w:right w:val="single" w:sz="4" w:space="0" w:color="auto"/>
                  </w:tcBorders>
                  <w:shd w:val="clear" w:color="auto" w:fill="FFFFFF"/>
                </w:tcPr>
                <w:p w14:paraId="7B0520F8" w14:textId="77777777" w:rsidR="008D7E75" w:rsidRPr="00D94429" w:rsidRDefault="008D7E75" w:rsidP="008D7E75">
                  <w:pPr>
                    <w:spacing w:after="0" w:line="240" w:lineRule="auto"/>
                    <w:jc w:val="center"/>
                    <w:rPr>
                      <w:rFonts w:ascii="Times New Roman" w:eastAsia="SimSu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ECEC4C1" w14:textId="77777777" w:rsidR="008D7E75" w:rsidRPr="00D94429" w:rsidRDefault="008D7E75" w:rsidP="008D7E75">
                  <w:pPr>
                    <w:spacing w:after="0" w:line="240" w:lineRule="auto"/>
                    <w:jc w:val="center"/>
                    <w:rPr>
                      <w:rFonts w:ascii="Times New Roman" w:eastAsia="SimSun" w:hAnsi="Times New Roman"/>
                      <w:sz w:val="20"/>
                      <w:szCs w:val="20"/>
                    </w:rPr>
                  </w:pPr>
                </w:p>
              </w:tc>
            </w:tr>
            <w:tr w:rsidR="008D7E75" w:rsidRPr="00E64BE3" w14:paraId="47AADDDC" w14:textId="77777777" w:rsidTr="00D94429">
              <w:tc>
                <w:tcPr>
                  <w:tcW w:w="1400" w:type="dxa"/>
                  <w:tcBorders>
                    <w:top w:val="single" w:sz="4" w:space="0" w:color="auto"/>
                    <w:left w:val="single" w:sz="4" w:space="0" w:color="auto"/>
                    <w:bottom w:val="single" w:sz="4" w:space="0" w:color="auto"/>
                    <w:right w:val="single" w:sz="4" w:space="0" w:color="auto"/>
                  </w:tcBorders>
                  <w:shd w:val="clear" w:color="auto" w:fill="FFFFFF"/>
                </w:tcPr>
                <w:p w14:paraId="05177A2E" w14:textId="77777777" w:rsidR="008D7E75" w:rsidRPr="00D94429" w:rsidRDefault="008D7E75" w:rsidP="008D7E75">
                  <w:pPr>
                    <w:spacing w:after="0" w:line="240" w:lineRule="auto"/>
                    <w:jc w:val="center"/>
                    <w:rPr>
                      <w:rFonts w:ascii="Times New Roman" w:eastAsia="SimSun" w:hAnsi="Times New Roman"/>
                      <w:sz w:val="20"/>
                      <w:szCs w:val="20"/>
                    </w:rPr>
                  </w:pPr>
                </w:p>
              </w:tc>
              <w:tc>
                <w:tcPr>
                  <w:tcW w:w="4996" w:type="dxa"/>
                  <w:tcBorders>
                    <w:top w:val="single" w:sz="4" w:space="0" w:color="auto"/>
                    <w:left w:val="single" w:sz="4" w:space="0" w:color="auto"/>
                    <w:bottom w:val="single" w:sz="4" w:space="0" w:color="auto"/>
                    <w:right w:val="single" w:sz="4" w:space="0" w:color="auto"/>
                  </w:tcBorders>
                  <w:shd w:val="clear" w:color="auto" w:fill="FFFFFF"/>
                </w:tcPr>
                <w:p w14:paraId="70B6D787" w14:textId="77777777" w:rsidR="008D7E75" w:rsidRPr="00D94429" w:rsidRDefault="008D7E75" w:rsidP="008D7E75">
                  <w:pPr>
                    <w:spacing w:after="0" w:line="240" w:lineRule="auto"/>
                    <w:jc w:val="center"/>
                    <w:rPr>
                      <w:rFonts w:ascii="Times New Roman" w:eastAsia="SimSu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774550" w14:textId="77777777" w:rsidR="008D7E75" w:rsidRPr="00D94429" w:rsidRDefault="008D7E75" w:rsidP="008D7E75">
                  <w:pPr>
                    <w:spacing w:after="0" w:line="240" w:lineRule="auto"/>
                    <w:jc w:val="center"/>
                    <w:rPr>
                      <w:rFonts w:ascii="Times New Roman" w:eastAsia="SimSun" w:hAnsi="Times New Roman"/>
                      <w:sz w:val="20"/>
                      <w:szCs w:val="20"/>
                    </w:rPr>
                  </w:pPr>
                </w:p>
              </w:tc>
            </w:tr>
            <w:tr w:rsidR="008D7E75" w:rsidRPr="00E64BE3" w14:paraId="6663AA85" w14:textId="77777777" w:rsidTr="00D94429">
              <w:tc>
                <w:tcPr>
                  <w:tcW w:w="1400" w:type="dxa"/>
                  <w:tcBorders>
                    <w:top w:val="single" w:sz="4" w:space="0" w:color="auto"/>
                    <w:left w:val="single" w:sz="4" w:space="0" w:color="auto"/>
                    <w:bottom w:val="single" w:sz="4" w:space="0" w:color="auto"/>
                    <w:right w:val="single" w:sz="4" w:space="0" w:color="auto"/>
                  </w:tcBorders>
                  <w:shd w:val="clear" w:color="auto" w:fill="FFFFFF"/>
                </w:tcPr>
                <w:p w14:paraId="4435872C" w14:textId="77777777" w:rsidR="008D7E75" w:rsidRPr="00D94429" w:rsidRDefault="008D7E75" w:rsidP="008D7E75">
                  <w:pPr>
                    <w:spacing w:after="0" w:line="240" w:lineRule="auto"/>
                    <w:jc w:val="center"/>
                    <w:rPr>
                      <w:rFonts w:ascii="Times New Roman" w:eastAsia="SimSun" w:hAnsi="Times New Roman"/>
                      <w:sz w:val="20"/>
                      <w:szCs w:val="20"/>
                    </w:rPr>
                  </w:pPr>
                </w:p>
              </w:tc>
              <w:tc>
                <w:tcPr>
                  <w:tcW w:w="4996" w:type="dxa"/>
                  <w:tcBorders>
                    <w:top w:val="single" w:sz="4" w:space="0" w:color="auto"/>
                    <w:left w:val="single" w:sz="4" w:space="0" w:color="auto"/>
                    <w:bottom w:val="single" w:sz="4" w:space="0" w:color="auto"/>
                    <w:right w:val="single" w:sz="4" w:space="0" w:color="auto"/>
                  </w:tcBorders>
                  <w:shd w:val="clear" w:color="auto" w:fill="FFFFFF"/>
                </w:tcPr>
                <w:p w14:paraId="548F728F" w14:textId="77777777" w:rsidR="008D7E75" w:rsidRPr="00D94429" w:rsidRDefault="008D7E75" w:rsidP="008D7E75">
                  <w:pPr>
                    <w:spacing w:after="0" w:line="240" w:lineRule="auto"/>
                    <w:jc w:val="center"/>
                    <w:rPr>
                      <w:rFonts w:ascii="Times New Roman" w:eastAsia="SimSu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E2AAE0B" w14:textId="77777777" w:rsidR="008D7E75" w:rsidRPr="00D94429" w:rsidRDefault="008D7E75" w:rsidP="008D7E75">
                  <w:pPr>
                    <w:spacing w:after="0" w:line="240" w:lineRule="auto"/>
                    <w:jc w:val="center"/>
                    <w:rPr>
                      <w:rFonts w:ascii="Times New Roman" w:eastAsia="SimSun" w:hAnsi="Times New Roman"/>
                      <w:sz w:val="20"/>
                      <w:szCs w:val="20"/>
                    </w:rPr>
                  </w:pPr>
                </w:p>
              </w:tc>
            </w:tr>
            <w:tr w:rsidR="008D7E75" w:rsidRPr="00E64BE3" w14:paraId="69D23B47" w14:textId="77777777" w:rsidTr="00D94429">
              <w:tc>
                <w:tcPr>
                  <w:tcW w:w="1400" w:type="dxa"/>
                  <w:tcBorders>
                    <w:top w:val="single" w:sz="4" w:space="0" w:color="auto"/>
                    <w:left w:val="single" w:sz="4" w:space="0" w:color="auto"/>
                    <w:bottom w:val="single" w:sz="4" w:space="0" w:color="auto"/>
                    <w:right w:val="single" w:sz="4" w:space="0" w:color="auto"/>
                  </w:tcBorders>
                  <w:shd w:val="clear" w:color="auto" w:fill="FFFFFF"/>
                </w:tcPr>
                <w:p w14:paraId="68E577C7" w14:textId="77777777" w:rsidR="008D7E75" w:rsidRPr="00D94429" w:rsidRDefault="008D7E75" w:rsidP="008D7E75">
                  <w:pPr>
                    <w:spacing w:after="0" w:line="240" w:lineRule="auto"/>
                    <w:jc w:val="center"/>
                    <w:rPr>
                      <w:rFonts w:ascii="Times New Roman" w:eastAsia="SimSun" w:hAnsi="Times New Roman"/>
                      <w:sz w:val="20"/>
                      <w:szCs w:val="20"/>
                    </w:rPr>
                  </w:pPr>
                </w:p>
              </w:tc>
              <w:tc>
                <w:tcPr>
                  <w:tcW w:w="4996" w:type="dxa"/>
                  <w:tcBorders>
                    <w:top w:val="single" w:sz="4" w:space="0" w:color="auto"/>
                    <w:left w:val="single" w:sz="4" w:space="0" w:color="auto"/>
                    <w:bottom w:val="single" w:sz="4" w:space="0" w:color="auto"/>
                    <w:right w:val="single" w:sz="4" w:space="0" w:color="auto"/>
                  </w:tcBorders>
                  <w:shd w:val="clear" w:color="auto" w:fill="FFFFFF"/>
                </w:tcPr>
                <w:p w14:paraId="4630F717" w14:textId="77777777" w:rsidR="008D7E75" w:rsidRPr="00D94429" w:rsidRDefault="008D7E75" w:rsidP="008D7E75">
                  <w:pPr>
                    <w:spacing w:after="0" w:line="240" w:lineRule="auto"/>
                    <w:jc w:val="center"/>
                    <w:rPr>
                      <w:rFonts w:ascii="Times New Roman" w:eastAsia="SimSu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F84197A" w14:textId="77777777" w:rsidR="008D7E75" w:rsidRPr="00D94429" w:rsidRDefault="008D7E75" w:rsidP="008D7E75">
                  <w:pPr>
                    <w:spacing w:after="0" w:line="240" w:lineRule="auto"/>
                    <w:jc w:val="center"/>
                    <w:rPr>
                      <w:rFonts w:ascii="Times New Roman" w:eastAsia="SimSun" w:hAnsi="Times New Roman"/>
                      <w:sz w:val="20"/>
                      <w:szCs w:val="20"/>
                    </w:rPr>
                  </w:pPr>
                </w:p>
              </w:tc>
            </w:tr>
          </w:tbl>
          <w:p w14:paraId="041423B6" w14:textId="77777777" w:rsidR="00D94429" w:rsidRPr="00E64BE3" w:rsidRDefault="00D94429" w:rsidP="00361255">
            <w:pPr>
              <w:spacing w:after="0" w:line="240" w:lineRule="auto"/>
              <w:jc w:val="both"/>
              <w:rPr>
                <w:rFonts w:ascii="Times New Roman" w:eastAsia="SimSun" w:hAnsi="Times New Roman"/>
              </w:rPr>
            </w:pPr>
            <w:r w:rsidRPr="00E64BE3">
              <w:rPr>
                <w:rFonts w:ascii="Times New Roman" w:eastAsia="SimSun" w:hAnsi="Times New Roman"/>
              </w:rPr>
              <w:t xml:space="preserve"> </w:t>
            </w:r>
          </w:p>
        </w:tc>
      </w:tr>
    </w:tbl>
    <w:p w14:paraId="6B08B7C2" w14:textId="77777777" w:rsidR="008D7E75" w:rsidRDefault="008D7E75" w:rsidP="0068596E">
      <w:pPr>
        <w:widowControl w:val="0"/>
        <w:autoSpaceDE w:val="0"/>
        <w:autoSpaceDN w:val="0"/>
        <w:adjustRightInd w:val="0"/>
        <w:spacing w:after="0" w:line="240" w:lineRule="auto"/>
        <w:jc w:val="right"/>
        <w:rPr>
          <w:rFonts w:ascii="Times New Roman" w:hAnsi="Times New Roman"/>
          <w:b/>
          <w:bCs/>
          <w:sz w:val="24"/>
          <w:szCs w:val="24"/>
        </w:rPr>
      </w:pPr>
    </w:p>
    <w:p w14:paraId="7FA2F46E" w14:textId="5D810122" w:rsidR="008D7E75" w:rsidRDefault="008D7E75" w:rsidP="0068596E">
      <w:pPr>
        <w:widowControl w:val="0"/>
        <w:autoSpaceDE w:val="0"/>
        <w:autoSpaceDN w:val="0"/>
        <w:adjustRightInd w:val="0"/>
        <w:spacing w:after="0" w:line="240" w:lineRule="auto"/>
        <w:jc w:val="right"/>
        <w:rPr>
          <w:rFonts w:ascii="Times New Roman" w:hAnsi="Times New Roman"/>
          <w:b/>
          <w:bCs/>
          <w:sz w:val="24"/>
          <w:szCs w:val="24"/>
        </w:rPr>
      </w:pPr>
    </w:p>
    <w:p w14:paraId="39155F00" w14:textId="26258B79" w:rsidR="008D7E75" w:rsidRDefault="008D7E75" w:rsidP="0068596E">
      <w:pPr>
        <w:widowControl w:val="0"/>
        <w:autoSpaceDE w:val="0"/>
        <w:autoSpaceDN w:val="0"/>
        <w:adjustRightInd w:val="0"/>
        <w:spacing w:after="0" w:line="240" w:lineRule="auto"/>
        <w:jc w:val="right"/>
        <w:rPr>
          <w:rFonts w:ascii="Times New Roman" w:hAnsi="Times New Roman"/>
          <w:b/>
          <w:bCs/>
          <w:sz w:val="24"/>
          <w:szCs w:val="24"/>
        </w:rPr>
      </w:pPr>
    </w:p>
    <w:p w14:paraId="4B55531E" w14:textId="6B178054" w:rsidR="0068596E" w:rsidRPr="001975A1" w:rsidRDefault="0068596E" w:rsidP="0068596E">
      <w:pPr>
        <w:widowControl w:val="0"/>
        <w:autoSpaceDE w:val="0"/>
        <w:autoSpaceDN w:val="0"/>
        <w:adjustRightInd w:val="0"/>
        <w:spacing w:after="0" w:line="240" w:lineRule="auto"/>
        <w:jc w:val="right"/>
        <w:rPr>
          <w:rFonts w:ascii="Times New Roman" w:hAnsi="Times New Roman"/>
          <w:b/>
          <w:bCs/>
          <w:sz w:val="24"/>
          <w:szCs w:val="24"/>
        </w:rPr>
      </w:pPr>
      <w:r w:rsidRPr="001975A1">
        <w:rPr>
          <w:rFonts w:ascii="Times New Roman" w:hAnsi="Times New Roman"/>
          <w:b/>
          <w:bCs/>
          <w:sz w:val="24"/>
          <w:szCs w:val="24"/>
        </w:rPr>
        <w:t xml:space="preserve">Príloha č. </w:t>
      </w:r>
      <w:r>
        <w:rPr>
          <w:rFonts w:ascii="Times New Roman" w:hAnsi="Times New Roman"/>
          <w:b/>
          <w:bCs/>
          <w:sz w:val="24"/>
          <w:szCs w:val="24"/>
        </w:rPr>
        <w:t>2</w:t>
      </w:r>
      <w:r w:rsidRPr="001975A1">
        <w:rPr>
          <w:rFonts w:ascii="Times New Roman" w:hAnsi="Times New Roman"/>
          <w:b/>
          <w:bCs/>
          <w:sz w:val="24"/>
          <w:szCs w:val="24"/>
        </w:rPr>
        <w:t xml:space="preserve"> k nariadeniu č. .../2026 Z. z.</w:t>
      </w:r>
    </w:p>
    <w:p w14:paraId="5D3F8509" w14:textId="5DD4A3D0" w:rsidR="00E5289F" w:rsidRDefault="00E5289F" w:rsidP="00275B72">
      <w:pPr>
        <w:widowControl w:val="0"/>
        <w:autoSpaceDE w:val="0"/>
        <w:autoSpaceDN w:val="0"/>
        <w:adjustRightInd w:val="0"/>
        <w:spacing w:after="0" w:line="240" w:lineRule="auto"/>
        <w:jc w:val="center"/>
        <w:rPr>
          <w:rFonts w:ascii="Times New Roman" w:hAnsi="Times New Roman"/>
          <w:b/>
          <w:bCs/>
          <w:sz w:val="24"/>
          <w:szCs w:val="24"/>
        </w:rPr>
      </w:pPr>
    </w:p>
    <w:p w14:paraId="419D501C" w14:textId="77777777" w:rsidR="0068596E" w:rsidRPr="001975A1" w:rsidRDefault="0068596E" w:rsidP="00275B72">
      <w:pPr>
        <w:widowControl w:val="0"/>
        <w:autoSpaceDE w:val="0"/>
        <w:autoSpaceDN w:val="0"/>
        <w:adjustRightInd w:val="0"/>
        <w:spacing w:after="0" w:line="240" w:lineRule="auto"/>
        <w:jc w:val="center"/>
        <w:rPr>
          <w:rFonts w:ascii="Times New Roman" w:hAnsi="Times New Roman"/>
          <w:b/>
          <w:bCs/>
          <w:sz w:val="24"/>
          <w:szCs w:val="24"/>
        </w:rPr>
      </w:pPr>
    </w:p>
    <w:p w14:paraId="4088054E" w14:textId="6908BD89" w:rsidR="00003EE1" w:rsidRPr="0068596E" w:rsidRDefault="00676A35" w:rsidP="00275B72">
      <w:pPr>
        <w:widowControl w:val="0"/>
        <w:autoSpaceDE w:val="0"/>
        <w:autoSpaceDN w:val="0"/>
        <w:adjustRightInd w:val="0"/>
        <w:spacing w:after="0" w:line="240" w:lineRule="auto"/>
        <w:ind w:firstLine="357"/>
        <w:jc w:val="center"/>
        <w:rPr>
          <w:rFonts w:ascii="Times New Roman" w:hAnsi="Times New Roman"/>
          <w:b/>
          <w:sz w:val="24"/>
          <w:szCs w:val="24"/>
        </w:rPr>
      </w:pPr>
      <w:r w:rsidRPr="0068596E">
        <w:rPr>
          <w:rFonts w:ascii="Times New Roman" w:hAnsi="Times New Roman"/>
          <w:b/>
          <w:sz w:val="24"/>
          <w:szCs w:val="24"/>
        </w:rPr>
        <w:t xml:space="preserve">BEŽNÉ OPRAVY </w:t>
      </w:r>
    </w:p>
    <w:p w14:paraId="24DBEC9E"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p>
    <w:p w14:paraId="43690148" w14:textId="660D3CA1"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A. Sanitárne zariadenie:</w:t>
      </w:r>
    </w:p>
    <w:p w14:paraId="2E62F250" w14:textId="24E52D4E"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upevnenie uvoľneného umývadla, záchodovej misy, mušle, drezu, výlevky, vane, vylievaka, bidetu, záchodovej nádrže, zrkadla, držadla, schránok, pľuvadla, konzol, vešiakov,</w:t>
      </w:r>
    </w:p>
    <w:p w14:paraId="24A48585" w14:textId="1189D138"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výtokového ventilu-kohútika,</w:t>
      </w:r>
    </w:p>
    <w:p w14:paraId="48C9D38F" w14:textId="6090D31B"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sifónu a lapača tuku,</w:t>
      </w:r>
    </w:p>
    <w:p w14:paraId="20E532E0" w14:textId="75F1F6D5"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odpadového a prepadového ventilu,</w:t>
      </w:r>
    </w:p>
    <w:p w14:paraId="35ACB36D" w14:textId="37D73E43"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batérie,</w:t>
      </w:r>
    </w:p>
    <w:p w14:paraId="78B997A7" w14:textId="775CB7E8"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pevnej alebo hadicovej sprchy,</w:t>
      </w:r>
    </w:p>
    <w:p w14:paraId="13FDFACC" w14:textId="71F3CF64"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tesnenia,</w:t>
      </w:r>
    </w:p>
    <w:p w14:paraId="203FDC3B" w14:textId="5BFED0DE"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retiazok a zátok k všetkým predmetom,</w:t>
      </w:r>
    </w:p>
    <w:p w14:paraId="40DD9101" w14:textId="15239930"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vešiakov, vaňových držadiel,</w:t>
      </w:r>
    </w:p>
    <w:p w14:paraId="0F4724C1" w14:textId="5677D266"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dvierok na obmurovanej vani,</w:t>
      </w:r>
    </w:p>
    <w:p w14:paraId="076DF7FB" w14:textId="107951C3"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podpier, ružíc, ťahadiel,</w:t>
      </w:r>
    </w:p>
    <w:p w14:paraId="404477FC" w14:textId="2C15EFE6"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popolníka, schránky na toaletný papier, výmena galeriek,</w:t>
      </w:r>
    </w:p>
    <w:p w14:paraId="47B73EAD" w14:textId="648F656A"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čistenie zanesených odpadových rúr z bytu len do kanalizačného stúpadla,</w:t>
      </w:r>
    </w:p>
    <w:p w14:paraId="11F39CDF" w14:textId="4B17C369"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násosky splachovača, plavákovej gule s pákou, padákového drôtu a páky, sedacej dosky s poklopom, priechodného ventilu pred záchodovou nádržou, záchodovej manžety,</w:t>
      </w:r>
    </w:p>
    <w:p w14:paraId="2D97431D" w14:textId="7239BB87"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zabrúsenie padákového sedla,</w:t>
      </w:r>
    </w:p>
    <w:p w14:paraId="6FED5CFB" w14:textId="12FA6C3A"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tesnenia, prípadne kužeľky na ventily,</w:t>
      </w:r>
    </w:p>
    <w:p w14:paraId="3EC312FE" w14:textId="1E792BDC"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tlakového splachovača s výmenou jednotlivých drobných súčastí,</w:t>
      </w:r>
    </w:p>
    <w:p w14:paraId="448E7E0B" w14:textId="45A85F7C" w:rsidR="00003EE1" w:rsidRPr="001975A1" w:rsidRDefault="00003EE1" w:rsidP="004448F0">
      <w:pPr>
        <w:pStyle w:val="Odsekzoznamu"/>
        <w:widowControl w:val="0"/>
        <w:numPr>
          <w:ilvl w:val="2"/>
          <w:numId w:val="1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ochranných rámov na drezoch a výlevkách.</w:t>
      </w:r>
    </w:p>
    <w:p w14:paraId="298640F7"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1E771CD3"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B. Elektrické zariadenie:</w:t>
      </w:r>
    </w:p>
    <w:p w14:paraId="5A997D01" w14:textId="61DF23DA" w:rsidR="00003EE1" w:rsidRPr="001975A1" w:rsidRDefault="00003EE1" w:rsidP="004448F0">
      <w:pPr>
        <w:pStyle w:val="Odsekzoznamu"/>
        <w:widowControl w:val="0"/>
        <w:numPr>
          <w:ilvl w:val="2"/>
          <w:numId w:val="1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vypínačov všetkých druhov, poistiek a ističov všetkých druhov, zásuviek, tlačidiel, objímok, zvončekového a signalizačného zariadenia, včítane tlačidla pri vchode, transformátora, zvončeka i miestnej batérie, ak patrí k bytu,</w:t>
      </w:r>
    </w:p>
    <w:p w14:paraId="13F5BD6D" w14:textId="1E59B8AF" w:rsidR="00003EE1" w:rsidRPr="001975A1" w:rsidRDefault="00003EE1" w:rsidP="004448F0">
      <w:pPr>
        <w:pStyle w:val="Odsekzoznamu"/>
        <w:widowControl w:val="0"/>
        <w:numPr>
          <w:ilvl w:val="2"/>
          <w:numId w:val="1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osvetľovacích telies, prípadne výmena ich jednotlivých súčastí.</w:t>
      </w:r>
    </w:p>
    <w:p w14:paraId="5570C734"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6296F01A"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C. Kuchynské, izbové a kúpeľňové pece (na tuhé palivá):</w:t>
      </w:r>
    </w:p>
    <w:p w14:paraId="538609F5" w14:textId="4798D42C"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vykonávanie ochranných náterov,</w:t>
      </w:r>
    </w:p>
    <w:p w14:paraId="1A089345" w14:textId="6CE47DDD"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roštu,</w:t>
      </w:r>
    </w:p>
    <w:p w14:paraId="56067836" w14:textId="2AC232EE" w:rsidR="00003EE1" w:rsidRPr="001975A1" w:rsidRDefault="00003EE1" w:rsidP="00275B72">
      <w:pPr>
        <w:widowControl w:val="0"/>
        <w:autoSpaceDE w:val="0"/>
        <w:autoSpaceDN w:val="0"/>
        <w:adjustRightInd w:val="0"/>
        <w:spacing w:after="0" w:line="240" w:lineRule="auto"/>
        <w:ind w:left="714" w:hanging="357"/>
        <w:jc w:val="both"/>
        <w:rPr>
          <w:rFonts w:ascii="Times New Roman" w:hAnsi="Times New Roman"/>
          <w:sz w:val="24"/>
          <w:szCs w:val="24"/>
        </w:rPr>
      </w:pPr>
    </w:p>
    <w:p w14:paraId="513E87A8" w14:textId="7728938C"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ťahadla roštu, prípadne roštového lôžka,</w:t>
      </w:r>
    </w:p>
    <w:p w14:paraId="4C1AED5C" w14:textId="451A5A15"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vymazanie kúreniska peciarskou hlinou alebo šamotom,</w:t>
      </w:r>
    </w:p>
    <w:p w14:paraId="5FBC695C" w14:textId="1CF0C3A3"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šamotového povrchu,</w:t>
      </w:r>
    </w:p>
    <w:p w14:paraId="067480F8" w14:textId="6787EBE3"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úprava, vymazanie a vyhladenie kúreniska,</w:t>
      </w:r>
    </w:p>
    <w:p w14:paraId="765163DB" w14:textId="5DEEF656"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a dopĺňanie skrutiek, nitov a ostatných drobných súčiastok na kostre pece a príslušenstva,</w:t>
      </w:r>
    </w:p>
    <w:p w14:paraId="1F6B62D4" w14:textId="1D93E9F5"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plátov,</w:t>
      </w:r>
    </w:p>
    <w:p w14:paraId="293C29D9" w14:textId="63802F76"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upevňovanie a oprava ochranných rámov,</w:t>
      </w:r>
    </w:p>
    <w:p w14:paraId="1314E8D7" w14:textId="7A01C639"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dvierok,</w:t>
      </w:r>
    </w:p>
    <w:p w14:paraId="27733387" w14:textId="2C93E8F3"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lastRenderedPageBreak/>
        <w:t>oprava, výmena popolníka,</w:t>
      </w:r>
    </w:p>
    <w:p w14:paraId="6FD25AF7" w14:textId="41CAEC8B"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dymových rúr a kolien,</w:t>
      </w:r>
    </w:p>
    <w:p w14:paraId="23FE8AE3" w14:textId="5C0F449B"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regulátora ťahu,</w:t>
      </w:r>
    </w:p>
    <w:p w14:paraId="13D28D64" w14:textId="26208406"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vymazanie škár,</w:t>
      </w:r>
    </w:p>
    <w:p w14:paraId="482D5B05" w14:textId="7607E7D8"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náhrada kruhových platničiek na izbových peciach,</w:t>
      </w:r>
    </w:p>
    <w:p w14:paraId="037225DC" w14:textId="5E5A9DB8"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sľudy,</w:t>
      </w:r>
    </w:p>
    <w:p w14:paraId="55505A62" w14:textId="68433567"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rúr na pečenie a plechov v kuchynskej peci,</w:t>
      </w:r>
    </w:p>
    <w:p w14:paraId="00CEDAC7" w14:textId="13A5299A" w:rsidR="00003EE1" w:rsidRPr="001975A1" w:rsidRDefault="00003EE1" w:rsidP="004448F0">
      <w:pPr>
        <w:pStyle w:val="Odsekzoznamu"/>
        <w:widowControl w:val="0"/>
        <w:numPr>
          <w:ilvl w:val="2"/>
          <w:numId w:val="1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ohrievačov vody.</w:t>
      </w:r>
    </w:p>
    <w:p w14:paraId="1AABA7E3"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46546DA8"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D. Plynové a elektrické sporáky a variče, plynové radiátory a prenosné plynové piecky:</w:t>
      </w:r>
    </w:p>
    <w:p w14:paraId="2FFFA23B" w14:textId="2CA7F4BC"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horákov,</w:t>
      </w:r>
    </w:p>
    <w:p w14:paraId="729D2D74" w14:textId="64849000"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uzavieracích kohútikov plynu,</w:t>
      </w:r>
    </w:p>
    <w:p w14:paraId="0F2C14EE" w14:textId="6AE99282"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a dopĺňanie skrutiek, nitov a ostatných drobných súčiastok,</w:t>
      </w:r>
    </w:p>
    <w:p w14:paraId="0B5D5570" w14:textId="010A351C"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vypínačov elektrického prúdu,</w:t>
      </w:r>
    </w:p>
    <w:p w14:paraId="1636AF0B" w14:textId="6F7807E1"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platničiek a rúry na pečenie,</w:t>
      </w:r>
    </w:p>
    <w:p w14:paraId="7188514F" w14:textId="6D3D87CB"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prívodného kábla alebo hadice,</w:t>
      </w:r>
    </w:p>
    <w:p w14:paraId="56444F54" w14:textId="62026AB7"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plechu, pekáča a roštu do rúry na pečenie,</w:t>
      </w:r>
    </w:p>
    <w:p w14:paraId="53ED573D" w14:textId="21F140E8" w:rsidR="00003EE1" w:rsidRPr="001975A1" w:rsidRDefault="00003EE1" w:rsidP="004448F0">
      <w:pPr>
        <w:pStyle w:val="Odsekzoznamu"/>
        <w:widowControl w:val="0"/>
        <w:numPr>
          <w:ilvl w:val="2"/>
          <w:numId w:val="14"/>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prečistenie plynovodných prívodiek od plynomeru k spotrebičom.</w:t>
      </w:r>
    </w:p>
    <w:p w14:paraId="5338AE0E"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407A2255"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E. Ohrievače vody, plynové, prietokové a elektrické zásobníky:</w:t>
      </w:r>
    </w:p>
    <w:p w14:paraId="2883E927" w14:textId="4F18701F" w:rsidR="00003EE1" w:rsidRPr="001975A1" w:rsidRDefault="00003EE1" w:rsidP="004448F0">
      <w:pPr>
        <w:pStyle w:val="Odsekzoznamu"/>
        <w:widowControl w:val="0"/>
        <w:numPr>
          <w:ilvl w:val="2"/>
          <w:numId w:val="15"/>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membrány, ventilov a páky, tlakového pera, regulačného zariadenia horáka, rúr a kolien na odvod spálených plynov,</w:t>
      </w:r>
    </w:p>
    <w:p w14:paraId="3DA49E63" w14:textId="3C4F466B" w:rsidR="00003EE1" w:rsidRPr="001975A1" w:rsidRDefault="00003EE1" w:rsidP="004448F0">
      <w:pPr>
        <w:pStyle w:val="Odsekzoznamu"/>
        <w:widowControl w:val="0"/>
        <w:numPr>
          <w:ilvl w:val="2"/>
          <w:numId w:val="15"/>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čistenie,</w:t>
      </w:r>
    </w:p>
    <w:p w14:paraId="5F70E4A5" w14:textId="1C51115B" w:rsidR="00003EE1" w:rsidRPr="001975A1" w:rsidRDefault="00003EE1" w:rsidP="004448F0">
      <w:pPr>
        <w:pStyle w:val="Odsekzoznamu"/>
        <w:widowControl w:val="0"/>
        <w:numPr>
          <w:ilvl w:val="2"/>
          <w:numId w:val="15"/>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vykonávanie ochranných náterov,</w:t>
      </w:r>
    </w:p>
    <w:p w14:paraId="74B8FA5A" w14:textId="65F1A9C8" w:rsidR="00003EE1" w:rsidRPr="001975A1" w:rsidRDefault="00003EE1" w:rsidP="004448F0">
      <w:pPr>
        <w:pStyle w:val="Odsekzoznamu"/>
        <w:widowControl w:val="0"/>
        <w:numPr>
          <w:ilvl w:val="2"/>
          <w:numId w:val="15"/>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výhrevnej patróny,</w:t>
      </w:r>
    </w:p>
    <w:p w14:paraId="1E0A5F0C" w14:textId="22FBD1D7" w:rsidR="00003EE1" w:rsidRPr="001975A1" w:rsidRDefault="00003EE1" w:rsidP="004448F0">
      <w:pPr>
        <w:pStyle w:val="Odsekzoznamu"/>
        <w:widowControl w:val="0"/>
        <w:numPr>
          <w:ilvl w:val="2"/>
          <w:numId w:val="15"/>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termostatu.</w:t>
      </w:r>
    </w:p>
    <w:p w14:paraId="0EED0131"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35536043"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F. Merače spotreby tepla:</w:t>
      </w:r>
    </w:p>
    <w:p w14:paraId="5AA0AB4D" w14:textId="77777777" w:rsidR="00003EE1" w:rsidRPr="001975A1" w:rsidRDefault="00003EE1" w:rsidP="004448F0">
      <w:pPr>
        <w:pStyle w:val="Odsekzoznamu"/>
        <w:widowControl w:val="0"/>
        <w:numPr>
          <w:ilvl w:val="0"/>
          <w:numId w:val="16"/>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individuálnych meračov spotreby tepla v bytoch.</w:t>
      </w:r>
    </w:p>
    <w:p w14:paraId="60D89551"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6FE5374A"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G. Etážové kúrenie:</w:t>
      </w:r>
    </w:p>
    <w:p w14:paraId="4786FD2E" w14:textId="4B367623"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napúšťacieho a vypúšťacieho ventilu, tesnenia jednotlivých prírub,</w:t>
      </w:r>
    </w:p>
    <w:p w14:paraId="74E896A6" w14:textId="55FBD542"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odvzdušňovacieho ventilčeka,</w:t>
      </w:r>
    </w:p>
    <w:p w14:paraId="025634CA" w14:textId="439DEE6D"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vykonávanie ochranných náterov,</w:t>
      </w:r>
    </w:p>
    <w:p w14:paraId="1ECCAB32" w14:textId="1D6CF911"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dvierok,</w:t>
      </w:r>
    </w:p>
    <w:p w14:paraId="51BA9255" w14:textId="17416A81"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roštu,</w:t>
      </w:r>
    </w:p>
    <w:p w14:paraId="16E7858E" w14:textId="6E611439"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dymových rúr,</w:t>
      </w:r>
    </w:p>
    <w:p w14:paraId="24C75D51" w14:textId="2FBA5A1A"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tmelenie kotla okolo dvierok a plášťa,</w:t>
      </w:r>
    </w:p>
    <w:p w14:paraId="170A6881" w14:textId="28FA4A41"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vyčistenie kotla od sadzí a popola,</w:t>
      </w:r>
    </w:p>
    <w:p w14:paraId="186142EE" w14:textId="67EB242A" w:rsidR="00003EE1" w:rsidRPr="001975A1" w:rsidRDefault="00003EE1" w:rsidP="004448F0">
      <w:pPr>
        <w:pStyle w:val="Odsekzoznamu"/>
        <w:widowControl w:val="0"/>
        <w:numPr>
          <w:ilvl w:val="2"/>
          <w:numId w:val="17"/>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nastavenie ventilu alebo kohútika na výhrevných telesách.</w:t>
      </w:r>
    </w:p>
    <w:p w14:paraId="66516A11"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5C5F0490"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H. Chladiace zariadenie:</w:t>
      </w:r>
    </w:p>
    <w:p w14:paraId="443EE1DA" w14:textId="7E5A0A97"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náplne na chladiace zmesi alebo oleje,</w:t>
      </w:r>
    </w:p>
    <w:p w14:paraId="1D2A40EF" w14:textId="0EAC5998"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mazanie a čistenie motora a kompresora,</w:t>
      </w:r>
    </w:p>
    <w:p w14:paraId="0A854411" w14:textId="3319B7DD"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tesnenia,</w:t>
      </w:r>
    </w:p>
    <w:p w14:paraId="13A9AD4F" w14:textId="6E79F4A8"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rozbehového kondenzátora,</w:t>
      </w:r>
    </w:p>
    <w:p w14:paraId="62CF9FF6" w14:textId="6E4576EB"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hnacieho remeňa,</w:t>
      </w:r>
    </w:p>
    <w:p w14:paraId="5ED9F0B7" w14:textId="7E6B882F"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nastavenie termostatu,</w:t>
      </w:r>
    </w:p>
    <w:p w14:paraId="61E7BF68" w14:textId="1734B43F" w:rsidR="00003EE1" w:rsidRPr="001975A1" w:rsidRDefault="00003EE1" w:rsidP="004448F0">
      <w:pPr>
        <w:pStyle w:val="Odsekzoznamu"/>
        <w:widowControl w:val="0"/>
        <w:numPr>
          <w:ilvl w:val="2"/>
          <w:numId w:val="18"/>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prívodového kábla.</w:t>
      </w:r>
    </w:p>
    <w:p w14:paraId="12A6F64A"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2A4331E0"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lastRenderedPageBreak/>
        <w:t>I. Kovanie a zámky:</w:t>
      </w:r>
    </w:p>
    <w:p w14:paraId="6EDD32AB" w14:textId="77777777" w:rsidR="00003EE1" w:rsidRPr="001975A1" w:rsidRDefault="00003EE1" w:rsidP="004448F0">
      <w:pPr>
        <w:pStyle w:val="Odsekzoznamu"/>
        <w:widowControl w:val="0"/>
        <w:numPr>
          <w:ilvl w:val="0"/>
          <w:numId w:val="20"/>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kľuky, olivy, štítka, tlačidla, prizmatického skla, poštovej schránky, nárazníkov, medzidverových spojov, zachytávačov roliet, západiek, závesov koľajničiek, kladiek, ventilácií, retiazok, ťahadiel, zámkov, vložiek do zámkov, kľúčov.</w:t>
      </w:r>
    </w:p>
    <w:p w14:paraId="36EDB139"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57B4AF26"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J. Okná a dvere:</w:t>
      </w:r>
    </w:p>
    <w:p w14:paraId="49B01DAB" w14:textId="391FD968" w:rsidR="00003EE1" w:rsidRPr="001975A1" w:rsidRDefault="00003EE1" w:rsidP="004448F0">
      <w:pPr>
        <w:pStyle w:val="Odsekzoznamu"/>
        <w:widowControl w:val="0"/>
        <w:numPr>
          <w:ilvl w:val="2"/>
          <w:numId w:val="19"/>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tmelenie okien,</w:t>
      </w:r>
    </w:p>
    <w:p w14:paraId="34440CD9" w14:textId="1E2F8928" w:rsidR="00003EE1" w:rsidRPr="001975A1" w:rsidRDefault="00003EE1" w:rsidP="004448F0">
      <w:pPr>
        <w:pStyle w:val="Odsekzoznamu"/>
        <w:widowControl w:val="0"/>
        <w:numPr>
          <w:ilvl w:val="2"/>
          <w:numId w:val="19"/>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menšia oprava, výmena deliacich priečelí a líšt zasklených dverí,</w:t>
      </w:r>
    </w:p>
    <w:p w14:paraId="6E66C69B" w14:textId="3E860B4D" w:rsidR="00003EE1" w:rsidRPr="001975A1" w:rsidRDefault="00003EE1" w:rsidP="004448F0">
      <w:pPr>
        <w:pStyle w:val="Odsekzoznamu"/>
        <w:widowControl w:val="0"/>
        <w:numPr>
          <w:ilvl w:val="2"/>
          <w:numId w:val="19"/>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zasklievanie jednotlivých okien,</w:t>
      </w:r>
    </w:p>
    <w:p w14:paraId="1E97546E" w14:textId="63F7CD99" w:rsidR="00003EE1" w:rsidRPr="001975A1" w:rsidRDefault="00003EE1" w:rsidP="004448F0">
      <w:pPr>
        <w:pStyle w:val="Odsekzoznamu"/>
        <w:widowControl w:val="0"/>
        <w:numPr>
          <w:ilvl w:val="2"/>
          <w:numId w:val="19"/>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menšia oprava, výmena časti obloženia okenných parapetov.</w:t>
      </w:r>
    </w:p>
    <w:p w14:paraId="2E8EB3E3"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3397E096"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K. Podlahy:</w:t>
      </w:r>
    </w:p>
    <w:p w14:paraId="648F9B27" w14:textId="699983C9" w:rsidR="00003EE1" w:rsidRPr="001975A1" w:rsidRDefault="00003EE1" w:rsidP="004448F0">
      <w:pPr>
        <w:pStyle w:val="Odsekzoznamu"/>
        <w:widowControl w:val="0"/>
        <w:numPr>
          <w:ilvl w:val="2"/>
          <w:numId w:val="2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uvoľnených dlaždíc do 1,5 m2,</w:t>
      </w:r>
    </w:p>
    <w:p w14:paraId="5ACBE959" w14:textId="7E435BD5" w:rsidR="00003EE1" w:rsidRPr="001975A1" w:rsidRDefault="00003EE1" w:rsidP="004448F0">
      <w:pPr>
        <w:pStyle w:val="Odsekzoznamu"/>
        <w:widowControl w:val="0"/>
        <w:numPr>
          <w:ilvl w:val="2"/>
          <w:numId w:val="2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upevnenie, výmena prahu,</w:t>
      </w:r>
    </w:p>
    <w:p w14:paraId="053CEEFC" w14:textId="299C1A0E" w:rsidR="00003EE1" w:rsidRPr="001975A1" w:rsidRDefault="00003EE1" w:rsidP="004448F0">
      <w:pPr>
        <w:pStyle w:val="Odsekzoznamu"/>
        <w:widowControl w:val="0"/>
        <w:numPr>
          <w:ilvl w:val="2"/>
          <w:numId w:val="21"/>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upevnenie, náhrada podlahových líšt.</w:t>
      </w:r>
    </w:p>
    <w:p w14:paraId="0DA8ED07" w14:textId="77777777" w:rsidR="00003EE1" w:rsidRPr="001975A1" w:rsidRDefault="00003EE1" w:rsidP="00275B72">
      <w:pPr>
        <w:widowControl w:val="0"/>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 xml:space="preserve"> </w:t>
      </w:r>
    </w:p>
    <w:p w14:paraId="2499D0DB"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L. Rolety a žalúzie:</w:t>
      </w:r>
    </w:p>
    <w:p w14:paraId="3BEE1496" w14:textId="17C8CF04"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navíjacieho mechanizmu,</w:t>
      </w:r>
    </w:p>
    <w:p w14:paraId="725B3A98" w14:textId="4D59D599"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plátna,</w:t>
      </w:r>
    </w:p>
    <w:p w14:paraId="2E050DFC" w14:textId="65353099"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šnúry,</w:t>
      </w:r>
    </w:p>
    <w:p w14:paraId="0AE7B8FC" w14:textId="42097DFF"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drevenej zvinovacej rolety (žalúzie),</w:t>
      </w:r>
    </w:p>
    <w:p w14:paraId="62BAE309" w14:textId="4DCB31B8"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vyklápacieho zariadenia žalúzie,</w:t>
      </w:r>
    </w:p>
    <w:p w14:paraId="6691C0AB" w14:textId="27B9BA9E"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spojenie líšt, výmena pliešku,</w:t>
      </w:r>
    </w:p>
    <w:p w14:paraId="154AF643" w14:textId="1C23DA3B"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zámku na nôžkových mrežiach alebo železných roletách,</w:t>
      </w:r>
    </w:p>
    <w:p w14:paraId="6BBC80AF" w14:textId="0940570C" w:rsidR="00003EE1" w:rsidRPr="001975A1" w:rsidRDefault="00003EE1" w:rsidP="004448F0">
      <w:pPr>
        <w:pStyle w:val="Odsekzoznamu"/>
        <w:widowControl w:val="0"/>
        <w:numPr>
          <w:ilvl w:val="2"/>
          <w:numId w:val="22"/>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výmena pier na železných roletách.</w:t>
      </w:r>
    </w:p>
    <w:p w14:paraId="39A1A758"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 xml:space="preserve"> </w:t>
      </w:r>
    </w:p>
    <w:p w14:paraId="099DB8DC" w14:textId="77777777" w:rsidR="00003EE1" w:rsidRPr="001975A1" w:rsidRDefault="00003EE1" w:rsidP="00275B72">
      <w:pPr>
        <w:widowControl w:val="0"/>
        <w:autoSpaceDE w:val="0"/>
        <w:autoSpaceDN w:val="0"/>
        <w:adjustRightInd w:val="0"/>
        <w:spacing w:after="0" w:line="240" w:lineRule="auto"/>
        <w:ind w:firstLine="357"/>
        <w:jc w:val="both"/>
        <w:rPr>
          <w:rFonts w:ascii="Times New Roman" w:hAnsi="Times New Roman"/>
          <w:sz w:val="24"/>
          <w:szCs w:val="24"/>
        </w:rPr>
      </w:pPr>
      <w:r w:rsidRPr="001975A1">
        <w:rPr>
          <w:rFonts w:ascii="Times New Roman" w:hAnsi="Times New Roman"/>
          <w:sz w:val="24"/>
          <w:szCs w:val="24"/>
        </w:rPr>
        <w:t>M. Domáce telefóny:</w:t>
      </w:r>
    </w:p>
    <w:p w14:paraId="02C973E4" w14:textId="76A3C737" w:rsidR="00003EE1" w:rsidRPr="001975A1" w:rsidRDefault="00003EE1" w:rsidP="004448F0">
      <w:pPr>
        <w:pStyle w:val="Odsekzoznamu"/>
        <w:widowControl w:val="0"/>
        <w:numPr>
          <w:ilvl w:val="2"/>
          <w:numId w:val="2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telefónnej šnúry,</w:t>
      </w:r>
    </w:p>
    <w:p w14:paraId="28396699" w14:textId="57E54221" w:rsidR="00003EE1" w:rsidRPr="001975A1" w:rsidRDefault="00003EE1" w:rsidP="004448F0">
      <w:pPr>
        <w:pStyle w:val="Odsekzoznamu"/>
        <w:widowControl w:val="0"/>
        <w:numPr>
          <w:ilvl w:val="2"/>
          <w:numId w:val="2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oprava, výmena mikrotelefónnej a slúchadlovej vložky,</w:t>
      </w:r>
    </w:p>
    <w:p w14:paraId="6BA593C7" w14:textId="07D4C670" w:rsidR="00E5289F" w:rsidRPr="001975A1" w:rsidRDefault="00003EE1" w:rsidP="004448F0">
      <w:pPr>
        <w:pStyle w:val="Odsekzoznamu"/>
        <w:widowControl w:val="0"/>
        <w:numPr>
          <w:ilvl w:val="2"/>
          <w:numId w:val="23"/>
        </w:numPr>
        <w:autoSpaceDE w:val="0"/>
        <w:autoSpaceDN w:val="0"/>
        <w:adjustRightInd w:val="0"/>
        <w:spacing w:after="0" w:line="240" w:lineRule="auto"/>
        <w:ind w:left="714" w:hanging="357"/>
        <w:jc w:val="both"/>
        <w:rPr>
          <w:rFonts w:ascii="Times New Roman" w:hAnsi="Times New Roman"/>
          <w:sz w:val="24"/>
          <w:szCs w:val="24"/>
        </w:rPr>
      </w:pPr>
      <w:r w:rsidRPr="001975A1">
        <w:rPr>
          <w:rFonts w:ascii="Times New Roman" w:hAnsi="Times New Roman"/>
          <w:sz w:val="24"/>
          <w:szCs w:val="24"/>
        </w:rPr>
        <w:t>nastavenie domáceho telefónu.</w:t>
      </w:r>
    </w:p>
    <w:p w14:paraId="4A231C0C" w14:textId="0C78D249" w:rsidR="005B3ADD" w:rsidRPr="001975A1" w:rsidRDefault="005B3ADD" w:rsidP="00275B72">
      <w:pPr>
        <w:widowControl w:val="0"/>
        <w:autoSpaceDE w:val="0"/>
        <w:autoSpaceDN w:val="0"/>
        <w:adjustRightInd w:val="0"/>
        <w:spacing w:after="0" w:line="240" w:lineRule="auto"/>
        <w:rPr>
          <w:rFonts w:ascii="Times New Roman" w:hAnsi="Times New Roman"/>
          <w:sz w:val="24"/>
          <w:szCs w:val="24"/>
        </w:rPr>
      </w:pPr>
    </w:p>
    <w:p w14:paraId="6F239B55" w14:textId="77777777" w:rsidR="00201349" w:rsidRPr="001975A1" w:rsidRDefault="00201349" w:rsidP="00275B72">
      <w:pPr>
        <w:widowControl w:val="0"/>
        <w:autoSpaceDE w:val="0"/>
        <w:autoSpaceDN w:val="0"/>
        <w:adjustRightInd w:val="0"/>
        <w:spacing w:after="0" w:line="240" w:lineRule="auto"/>
        <w:jc w:val="right"/>
        <w:rPr>
          <w:rFonts w:ascii="Times New Roman" w:hAnsi="Times New Roman"/>
          <w:b/>
          <w:bCs/>
          <w:sz w:val="24"/>
          <w:szCs w:val="24"/>
        </w:rPr>
      </w:pPr>
    </w:p>
    <w:p w14:paraId="128E431F" w14:textId="1D7D572F" w:rsidR="00201349" w:rsidRDefault="00201349" w:rsidP="00275B72">
      <w:pPr>
        <w:widowControl w:val="0"/>
        <w:autoSpaceDE w:val="0"/>
        <w:autoSpaceDN w:val="0"/>
        <w:adjustRightInd w:val="0"/>
        <w:spacing w:after="0" w:line="240" w:lineRule="auto"/>
        <w:jc w:val="right"/>
        <w:rPr>
          <w:rFonts w:ascii="Times New Roman" w:hAnsi="Times New Roman"/>
          <w:b/>
          <w:bCs/>
          <w:sz w:val="24"/>
          <w:szCs w:val="24"/>
        </w:rPr>
      </w:pPr>
    </w:p>
    <w:p w14:paraId="6C865534" w14:textId="3747834F"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4D8536C1" w14:textId="5979B112"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2C8AED29" w14:textId="5A208F78"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2E2CD41F" w14:textId="51F3B50A"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0D751A53" w14:textId="1DF45CA6"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429305ED" w14:textId="67037346"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0A6A2145" w14:textId="2D511F4D"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1C2AA311" w14:textId="487175C4"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43BFB21A" w14:textId="62F78155"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4C298E64" w14:textId="5AFE08FB"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5EAB7ABF" w14:textId="1D00F75F"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491EB2C8" w14:textId="405295C3"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3B4822D2" w14:textId="611E7ED2"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69F432F3" w14:textId="20A04260"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3F1F172B" w14:textId="67C891E8"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14926007" w14:textId="11DD19BC" w:rsidR="003F090D"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6A310541" w14:textId="77777777" w:rsidR="003F090D" w:rsidRPr="001975A1" w:rsidRDefault="003F090D" w:rsidP="00275B72">
      <w:pPr>
        <w:widowControl w:val="0"/>
        <w:autoSpaceDE w:val="0"/>
        <w:autoSpaceDN w:val="0"/>
        <w:adjustRightInd w:val="0"/>
        <w:spacing w:after="0" w:line="240" w:lineRule="auto"/>
        <w:jc w:val="right"/>
        <w:rPr>
          <w:rFonts w:ascii="Times New Roman" w:hAnsi="Times New Roman"/>
          <w:b/>
          <w:bCs/>
          <w:sz w:val="24"/>
          <w:szCs w:val="24"/>
        </w:rPr>
      </w:pPr>
    </w:p>
    <w:p w14:paraId="6B70F9D4" w14:textId="77777777" w:rsidR="00201349" w:rsidRPr="001975A1" w:rsidRDefault="00201349" w:rsidP="00275B72">
      <w:pPr>
        <w:widowControl w:val="0"/>
        <w:autoSpaceDE w:val="0"/>
        <w:autoSpaceDN w:val="0"/>
        <w:adjustRightInd w:val="0"/>
        <w:spacing w:after="0" w:line="240" w:lineRule="auto"/>
        <w:jc w:val="right"/>
        <w:rPr>
          <w:rFonts w:ascii="Times New Roman" w:hAnsi="Times New Roman"/>
          <w:b/>
          <w:bCs/>
          <w:sz w:val="24"/>
          <w:szCs w:val="24"/>
        </w:rPr>
      </w:pPr>
    </w:p>
    <w:p w14:paraId="38D6A6A1" w14:textId="77777777" w:rsidR="00201349" w:rsidRPr="001975A1" w:rsidRDefault="00201349" w:rsidP="00275B72">
      <w:pPr>
        <w:widowControl w:val="0"/>
        <w:autoSpaceDE w:val="0"/>
        <w:autoSpaceDN w:val="0"/>
        <w:adjustRightInd w:val="0"/>
        <w:spacing w:after="0" w:line="240" w:lineRule="auto"/>
        <w:jc w:val="right"/>
        <w:rPr>
          <w:rFonts w:ascii="Times New Roman" w:hAnsi="Times New Roman"/>
          <w:b/>
          <w:bCs/>
          <w:sz w:val="24"/>
          <w:szCs w:val="24"/>
        </w:rPr>
      </w:pPr>
    </w:p>
    <w:p w14:paraId="0D92501C" w14:textId="36320C8F" w:rsidR="002327D3" w:rsidRPr="001975A1" w:rsidRDefault="002327D3" w:rsidP="00275B72">
      <w:pPr>
        <w:widowControl w:val="0"/>
        <w:autoSpaceDE w:val="0"/>
        <w:autoSpaceDN w:val="0"/>
        <w:adjustRightInd w:val="0"/>
        <w:spacing w:after="0" w:line="240" w:lineRule="auto"/>
        <w:jc w:val="right"/>
        <w:rPr>
          <w:rFonts w:ascii="Times New Roman" w:hAnsi="Times New Roman"/>
          <w:b/>
          <w:bCs/>
          <w:sz w:val="24"/>
          <w:szCs w:val="24"/>
        </w:rPr>
      </w:pPr>
      <w:r w:rsidRPr="001975A1">
        <w:rPr>
          <w:rFonts w:ascii="Times New Roman" w:hAnsi="Times New Roman"/>
          <w:b/>
          <w:bCs/>
          <w:sz w:val="24"/>
          <w:szCs w:val="24"/>
        </w:rPr>
        <w:t xml:space="preserve">Príloha </w:t>
      </w:r>
      <w:r w:rsidR="00211A5D" w:rsidRPr="001975A1">
        <w:rPr>
          <w:rFonts w:ascii="Times New Roman" w:hAnsi="Times New Roman"/>
          <w:b/>
          <w:bCs/>
          <w:sz w:val="24"/>
          <w:szCs w:val="24"/>
        </w:rPr>
        <w:t xml:space="preserve">č. </w:t>
      </w:r>
      <w:r w:rsidR="00AD3DA0">
        <w:rPr>
          <w:rFonts w:ascii="Times New Roman" w:hAnsi="Times New Roman"/>
          <w:b/>
          <w:bCs/>
          <w:sz w:val="24"/>
          <w:szCs w:val="24"/>
        </w:rPr>
        <w:t>3</w:t>
      </w:r>
      <w:r w:rsidR="00211A5D" w:rsidRPr="001975A1">
        <w:rPr>
          <w:rFonts w:ascii="Times New Roman" w:hAnsi="Times New Roman"/>
          <w:b/>
          <w:bCs/>
          <w:sz w:val="24"/>
          <w:szCs w:val="24"/>
        </w:rPr>
        <w:t xml:space="preserve"> </w:t>
      </w:r>
      <w:r w:rsidRPr="001975A1">
        <w:rPr>
          <w:rFonts w:ascii="Times New Roman" w:hAnsi="Times New Roman"/>
          <w:b/>
          <w:bCs/>
          <w:sz w:val="24"/>
          <w:szCs w:val="24"/>
        </w:rPr>
        <w:t xml:space="preserve">k nariadeniu č. </w:t>
      </w:r>
      <w:r w:rsidR="00211A5D" w:rsidRPr="001975A1">
        <w:rPr>
          <w:rFonts w:ascii="Times New Roman" w:hAnsi="Times New Roman"/>
          <w:b/>
          <w:bCs/>
          <w:sz w:val="24"/>
          <w:szCs w:val="24"/>
        </w:rPr>
        <w:t>...</w:t>
      </w:r>
      <w:r w:rsidRPr="001975A1">
        <w:rPr>
          <w:rFonts w:ascii="Times New Roman" w:hAnsi="Times New Roman"/>
          <w:b/>
          <w:bCs/>
          <w:sz w:val="24"/>
          <w:szCs w:val="24"/>
        </w:rPr>
        <w:t>/2026 Z. z.</w:t>
      </w:r>
    </w:p>
    <w:p w14:paraId="1227EB14" w14:textId="28943B98" w:rsidR="002327D3" w:rsidRPr="001975A1" w:rsidRDefault="002327D3" w:rsidP="00275B72">
      <w:pPr>
        <w:widowControl w:val="0"/>
        <w:autoSpaceDE w:val="0"/>
        <w:autoSpaceDN w:val="0"/>
        <w:adjustRightInd w:val="0"/>
        <w:spacing w:after="0" w:line="240" w:lineRule="auto"/>
        <w:rPr>
          <w:rFonts w:ascii="Times New Roman" w:hAnsi="Times New Roman"/>
          <w:sz w:val="24"/>
          <w:szCs w:val="24"/>
        </w:rPr>
      </w:pPr>
    </w:p>
    <w:p w14:paraId="00450ED7" w14:textId="757A0A57" w:rsidR="00222326" w:rsidRPr="0068596E" w:rsidRDefault="00676A35" w:rsidP="00222326">
      <w:pPr>
        <w:widowControl w:val="0"/>
        <w:autoSpaceDE w:val="0"/>
        <w:autoSpaceDN w:val="0"/>
        <w:adjustRightInd w:val="0"/>
        <w:spacing w:after="0" w:line="240" w:lineRule="auto"/>
        <w:jc w:val="center"/>
        <w:rPr>
          <w:rFonts w:ascii="Times New Roman" w:hAnsi="Times New Roman"/>
          <w:b/>
          <w:bCs/>
          <w:sz w:val="24"/>
          <w:szCs w:val="24"/>
        </w:rPr>
      </w:pPr>
      <w:r w:rsidRPr="0068596E">
        <w:rPr>
          <w:rFonts w:ascii="Times New Roman" w:hAnsi="Times New Roman"/>
          <w:b/>
          <w:bCs/>
          <w:sz w:val="24"/>
          <w:szCs w:val="24"/>
        </w:rPr>
        <w:t>OBSAHOVÉ NÁLEŽITOSTI ROČNÉHO VYÚČTOVANIA ZÁLOH NA PLNENIA SPOJENÉ S UŽÍVANÍM BYTU A NEBYTOVÉHO PRIESTORU V DOME</w:t>
      </w:r>
    </w:p>
    <w:p w14:paraId="74570E2B" w14:textId="77777777"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p>
    <w:p w14:paraId="5FB057E1" w14:textId="04B05587" w:rsidR="00222326" w:rsidRPr="00222326" w:rsidRDefault="00222326" w:rsidP="00222326">
      <w:pPr>
        <w:widowControl w:val="0"/>
        <w:autoSpaceDE w:val="0"/>
        <w:autoSpaceDN w:val="0"/>
        <w:adjustRightInd w:val="0"/>
        <w:spacing w:after="0" w:line="240" w:lineRule="auto"/>
        <w:ind w:left="705" w:hanging="705"/>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r>
      <w:r w:rsidRPr="00222326">
        <w:rPr>
          <w:rFonts w:ascii="Times New Roman" w:hAnsi="Times New Roman"/>
          <w:bCs/>
          <w:sz w:val="24"/>
          <w:szCs w:val="24"/>
        </w:rPr>
        <w:t xml:space="preserve">Identifikácia osoby zodpovednej za správu domu a prípadne aj spracovateľa ročného vyúčtovania, ak táto služba bola zabezpečená treťou osobou v rozsahu: </w:t>
      </w:r>
    </w:p>
    <w:p w14:paraId="0B2834BF" w14:textId="4FC16CCE" w:rsidR="00222326" w:rsidRPr="00222326" w:rsidRDefault="00222326" w:rsidP="00176090">
      <w:pPr>
        <w:pStyle w:val="Odsekzoznamu"/>
        <w:widowControl w:val="0"/>
        <w:numPr>
          <w:ilvl w:val="1"/>
          <w:numId w:val="43"/>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Obchodné meno/názov/meno</w:t>
      </w:r>
      <w:r w:rsidR="00600A4F">
        <w:rPr>
          <w:rFonts w:ascii="Times New Roman" w:hAnsi="Times New Roman"/>
          <w:bCs/>
          <w:sz w:val="24"/>
          <w:szCs w:val="24"/>
        </w:rPr>
        <w:t>,</w:t>
      </w:r>
    </w:p>
    <w:p w14:paraId="207C4D58" w14:textId="32D2EC5E" w:rsidR="00222326" w:rsidRPr="00222326" w:rsidRDefault="00600A4F" w:rsidP="00176090">
      <w:pPr>
        <w:pStyle w:val="Odsekzoznamu"/>
        <w:widowControl w:val="0"/>
        <w:numPr>
          <w:ilvl w:val="1"/>
          <w:numId w:val="43"/>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Adresa/Sídlo,</w:t>
      </w:r>
    </w:p>
    <w:p w14:paraId="5BAFE728" w14:textId="10503A66" w:rsidR="00222326" w:rsidRPr="00222326" w:rsidRDefault="00222326" w:rsidP="00176090">
      <w:pPr>
        <w:pStyle w:val="Odsekzoznamu"/>
        <w:widowControl w:val="0"/>
        <w:numPr>
          <w:ilvl w:val="1"/>
          <w:numId w:val="43"/>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IČO</w:t>
      </w:r>
      <w:r w:rsidR="00600A4F">
        <w:rPr>
          <w:rFonts w:ascii="Times New Roman" w:hAnsi="Times New Roman"/>
          <w:bCs/>
          <w:sz w:val="24"/>
          <w:szCs w:val="24"/>
        </w:rPr>
        <w:t>,</w:t>
      </w:r>
    </w:p>
    <w:p w14:paraId="0643E099" w14:textId="0C07C153" w:rsidR="00222326" w:rsidRPr="00222326" w:rsidRDefault="00222326" w:rsidP="00176090">
      <w:pPr>
        <w:pStyle w:val="Odsekzoznamu"/>
        <w:widowControl w:val="0"/>
        <w:numPr>
          <w:ilvl w:val="1"/>
          <w:numId w:val="43"/>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Meno, priezvisko a podpis osoby zodpovednej za správu domu</w:t>
      </w:r>
      <w:r w:rsidR="00600A4F">
        <w:rPr>
          <w:rFonts w:ascii="Times New Roman" w:hAnsi="Times New Roman"/>
          <w:bCs/>
          <w:sz w:val="24"/>
          <w:szCs w:val="24"/>
        </w:rPr>
        <w:t>.</w:t>
      </w:r>
    </w:p>
    <w:p w14:paraId="00544EB7" w14:textId="77777777"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p>
    <w:p w14:paraId="750BF2BE" w14:textId="74AACE12"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B.</w:t>
      </w:r>
      <w:r>
        <w:rPr>
          <w:rFonts w:ascii="Times New Roman" w:hAnsi="Times New Roman"/>
          <w:bCs/>
          <w:sz w:val="24"/>
          <w:szCs w:val="24"/>
        </w:rPr>
        <w:tab/>
      </w:r>
      <w:r w:rsidRPr="00222326">
        <w:rPr>
          <w:rFonts w:ascii="Times New Roman" w:hAnsi="Times New Roman"/>
          <w:bCs/>
          <w:sz w:val="24"/>
          <w:szCs w:val="24"/>
        </w:rPr>
        <w:t>Identifikácia vlastníka:</w:t>
      </w:r>
    </w:p>
    <w:p w14:paraId="666C66D2" w14:textId="7C40F670" w:rsidR="00222326" w:rsidRPr="00222326" w:rsidRDefault="00222326" w:rsidP="00176090">
      <w:pPr>
        <w:pStyle w:val="Odsekzoznamu"/>
        <w:widowControl w:val="0"/>
        <w:numPr>
          <w:ilvl w:val="1"/>
          <w:numId w:val="44"/>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Meno a priezvisko pri fyzickej osobe</w:t>
      </w:r>
      <w:r w:rsidR="00600A4F">
        <w:rPr>
          <w:rFonts w:ascii="Times New Roman" w:hAnsi="Times New Roman"/>
          <w:bCs/>
          <w:sz w:val="24"/>
          <w:szCs w:val="24"/>
        </w:rPr>
        <w:t>,</w:t>
      </w:r>
    </w:p>
    <w:p w14:paraId="67B1739B" w14:textId="7CBCAD0E" w:rsidR="00222326" w:rsidRPr="00222326" w:rsidRDefault="00222326" w:rsidP="00176090">
      <w:pPr>
        <w:pStyle w:val="Odsekzoznamu"/>
        <w:widowControl w:val="0"/>
        <w:numPr>
          <w:ilvl w:val="1"/>
          <w:numId w:val="44"/>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Názov alebo obchodné meno a sídlo, identifikačné číslo pri právnickej osobe</w:t>
      </w:r>
      <w:r w:rsidR="00600A4F">
        <w:rPr>
          <w:rFonts w:ascii="Times New Roman" w:hAnsi="Times New Roman"/>
          <w:bCs/>
          <w:sz w:val="24"/>
          <w:szCs w:val="24"/>
        </w:rPr>
        <w:t>,</w:t>
      </w:r>
    </w:p>
    <w:p w14:paraId="1DAD020A" w14:textId="057AFFC0" w:rsidR="00222326" w:rsidRPr="00222326" w:rsidRDefault="00222326" w:rsidP="00176090">
      <w:pPr>
        <w:pStyle w:val="Odsekzoznamu"/>
        <w:widowControl w:val="0"/>
        <w:numPr>
          <w:ilvl w:val="1"/>
          <w:numId w:val="44"/>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Adresa pre doručovanie</w:t>
      </w:r>
      <w:r w:rsidR="00600A4F">
        <w:rPr>
          <w:rFonts w:ascii="Times New Roman" w:hAnsi="Times New Roman"/>
          <w:bCs/>
          <w:sz w:val="24"/>
          <w:szCs w:val="24"/>
        </w:rPr>
        <w:t>,</w:t>
      </w:r>
    </w:p>
    <w:p w14:paraId="1133EF5C" w14:textId="1E9D28B7" w:rsidR="00222326" w:rsidRPr="00222326" w:rsidRDefault="00222326" w:rsidP="00176090">
      <w:pPr>
        <w:pStyle w:val="Odsekzoznamu"/>
        <w:widowControl w:val="0"/>
        <w:numPr>
          <w:ilvl w:val="1"/>
          <w:numId w:val="44"/>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Elektronická adresa (ak ju vlastník oznámil osobe zodpovednej za správu domu)</w:t>
      </w:r>
      <w:r w:rsidR="00600A4F">
        <w:rPr>
          <w:rFonts w:ascii="Times New Roman" w:hAnsi="Times New Roman"/>
          <w:bCs/>
          <w:sz w:val="24"/>
          <w:szCs w:val="24"/>
        </w:rPr>
        <w:t>.</w:t>
      </w:r>
    </w:p>
    <w:p w14:paraId="107258F8" w14:textId="77777777"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p>
    <w:p w14:paraId="0DCBCC95" w14:textId="1347C858" w:rsidR="00222326" w:rsidRPr="00222326" w:rsidRDefault="00222326" w:rsidP="00222326">
      <w:pPr>
        <w:widowControl w:val="0"/>
        <w:autoSpaceDE w:val="0"/>
        <w:autoSpaceDN w:val="0"/>
        <w:adjustRightInd w:val="0"/>
        <w:spacing w:after="0" w:line="240" w:lineRule="auto"/>
        <w:ind w:left="705" w:hanging="705"/>
        <w:jc w:val="both"/>
        <w:rPr>
          <w:rFonts w:ascii="Times New Roman" w:hAnsi="Times New Roman"/>
          <w:bCs/>
          <w:sz w:val="24"/>
          <w:szCs w:val="24"/>
        </w:rPr>
      </w:pPr>
      <w:r>
        <w:rPr>
          <w:rFonts w:ascii="Times New Roman" w:hAnsi="Times New Roman"/>
          <w:bCs/>
          <w:sz w:val="24"/>
          <w:szCs w:val="24"/>
        </w:rPr>
        <w:t>C.</w:t>
      </w:r>
      <w:r>
        <w:rPr>
          <w:rFonts w:ascii="Times New Roman" w:hAnsi="Times New Roman"/>
          <w:bCs/>
          <w:sz w:val="24"/>
          <w:szCs w:val="24"/>
        </w:rPr>
        <w:tab/>
      </w:r>
      <w:r w:rsidRPr="00222326">
        <w:rPr>
          <w:rFonts w:ascii="Times New Roman" w:hAnsi="Times New Roman"/>
          <w:bCs/>
          <w:sz w:val="24"/>
          <w:szCs w:val="24"/>
        </w:rPr>
        <w:t>Identifikácia bytu/nebytového priestoru alebo jeho časti (garážové stojisko, skladový priestor):</w:t>
      </w:r>
    </w:p>
    <w:p w14:paraId="5E74233A" w14:textId="2E521C11" w:rsidR="00222326" w:rsidRPr="00222326" w:rsidRDefault="00222326" w:rsidP="00176090">
      <w:pPr>
        <w:pStyle w:val="Odsekzoznamu"/>
        <w:widowControl w:val="0"/>
        <w:numPr>
          <w:ilvl w:val="1"/>
          <w:numId w:val="45"/>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Adresa a súpisné číslo domu</w:t>
      </w:r>
      <w:r w:rsidR="00600A4F">
        <w:rPr>
          <w:rFonts w:ascii="Times New Roman" w:hAnsi="Times New Roman"/>
          <w:bCs/>
          <w:sz w:val="24"/>
          <w:szCs w:val="24"/>
        </w:rPr>
        <w:t>,</w:t>
      </w:r>
    </w:p>
    <w:p w14:paraId="287863A1" w14:textId="4E3992FF" w:rsidR="00222326" w:rsidRPr="00222326" w:rsidRDefault="00222326" w:rsidP="00176090">
      <w:pPr>
        <w:pStyle w:val="Odsekzoznamu"/>
        <w:widowControl w:val="0"/>
        <w:numPr>
          <w:ilvl w:val="1"/>
          <w:numId w:val="45"/>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Druh priestoru</w:t>
      </w:r>
      <w:r w:rsidR="00600A4F">
        <w:rPr>
          <w:rFonts w:ascii="Times New Roman" w:hAnsi="Times New Roman"/>
          <w:bCs/>
          <w:sz w:val="24"/>
          <w:szCs w:val="24"/>
        </w:rPr>
        <w:t>,</w:t>
      </w:r>
    </w:p>
    <w:p w14:paraId="2D92DF1F" w14:textId="72FD4166" w:rsidR="00222326" w:rsidRPr="00222326" w:rsidRDefault="00222326" w:rsidP="00176090">
      <w:pPr>
        <w:pStyle w:val="Odsekzoznamu"/>
        <w:widowControl w:val="0"/>
        <w:numPr>
          <w:ilvl w:val="1"/>
          <w:numId w:val="45"/>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Číslo priestoru podľa listu vlastníctva</w:t>
      </w:r>
      <w:r w:rsidR="00600A4F">
        <w:rPr>
          <w:rFonts w:ascii="Times New Roman" w:hAnsi="Times New Roman"/>
          <w:bCs/>
          <w:sz w:val="24"/>
          <w:szCs w:val="24"/>
        </w:rPr>
        <w:t>,</w:t>
      </w:r>
    </w:p>
    <w:p w14:paraId="7686749C" w14:textId="628CE575" w:rsidR="00222326" w:rsidRPr="00222326" w:rsidRDefault="00222326" w:rsidP="00176090">
      <w:pPr>
        <w:pStyle w:val="Odsekzoznamu"/>
        <w:widowControl w:val="0"/>
        <w:numPr>
          <w:ilvl w:val="1"/>
          <w:numId w:val="45"/>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Iné označenie priestoru (ak je pridelené)</w:t>
      </w:r>
      <w:r w:rsidR="00600A4F">
        <w:rPr>
          <w:rFonts w:ascii="Times New Roman" w:hAnsi="Times New Roman"/>
          <w:bCs/>
          <w:sz w:val="24"/>
          <w:szCs w:val="24"/>
        </w:rPr>
        <w:t>,</w:t>
      </w:r>
    </w:p>
    <w:p w14:paraId="1F348866" w14:textId="78C4A401" w:rsidR="00222326" w:rsidRPr="00222326" w:rsidRDefault="00222326" w:rsidP="00176090">
      <w:pPr>
        <w:pStyle w:val="Odsekzoznamu"/>
        <w:widowControl w:val="0"/>
        <w:numPr>
          <w:ilvl w:val="1"/>
          <w:numId w:val="45"/>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Podlahová plocha</w:t>
      </w:r>
      <w:r w:rsidR="00600A4F">
        <w:rPr>
          <w:rFonts w:ascii="Times New Roman" w:hAnsi="Times New Roman"/>
          <w:bCs/>
          <w:sz w:val="24"/>
          <w:szCs w:val="24"/>
        </w:rPr>
        <w:t>.</w:t>
      </w:r>
    </w:p>
    <w:p w14:paraId="3D61711E" w14:textId="77777777"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p>
    <w:p w14:paraId="5E3D715A" w14:textId="2BC8BBCF"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D.</w:t>
      </w:r>
      <w:r>
        <w:rPr>
          <w:rFonts w:ascii="Times New Roman" w:hAnsi="Times New Roman"/>
          <w:bCs/>
          <w:sz w:val="24"/>
          <w:szCs w:val="24"/>
        </w:rPr>
        <w:tab/>
      </w:r>
      <w:r w:rsidRPr="00222326">
        <w:rPr>
          <w:rFonts w:ascii="Times New Roman" w:hAnsi="Times New Roman"/>
          <w:bCs/>
          <w:sz w:val="24"/>
          <w:szCs w:val="24"/>
        </w:rPr>
        <w:t>Platobné údaje:</w:t>
      </w:r>
    </w:p>
    <w:p w14:paraId="76326149" w14:textId="67EE59C2" w:rsidR="00222326" w:rsidRPr="00222326" w:rsidRDefault="00222326" w:rsidP="00176090">
      <w:pPr>
        <w:pStyle w:val="Odsekzoznamu"/>
        <w:widowControl w:val="0"/>
        <w:numPr>
          <w:ilvl w:val="1"/>
          <w:numId w:val="46"/>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Variabilný symbol (ak je pridelený)</w:t>
      </w:r>
      <w:r w:rsidR="00600A4F">
        <w:rPr>
          <w:rFonts w:ascii="Times New Roman" w:hAnsi="Times New Roman"/>
          <w:bCs/>
          <w:sz w:val="24"/>
          <w:szCs w:val="24"/>
        </w:rPr>
        <w:t>,</w:t>
      </w:r>
    </w:p>
    <w:p w14:paraId="05CB1453" w14:textId="132A0CC8" w:rsidR="00222326" w:rsidRPr="00222326" w:rsidRDefault="00222326" w:rsidP="00176090">
      <w:pPr>
        <w:pStyle w:val="Odsekzoznamu"/>
        <w:widowControl w:val="0"/>
        <w:numPr>
          <w:ilvl w:val="1"/>
          <w:numId w:val="46"/>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IBAN a názov účtu vlastníkov bytov a nebytových priestorov v</w:t>
      </w:r>
      <w:r w:rsidR="00600A4F">
        <w:rPr>
          <w:rFonts w:ascii="Times New Roman" w:hAnsi="Times New Roman"/>
          <w:bCs/>
          <w:sz w:val="24"/>
          <w:szCs w:val="24"/>
        </w:rPr>
        <w:t> </w:t>
      </w:r>
      <w:r w:rsidRPr="00222326">
        <w:rPr>
          <w:rFonts w:ascii="Times New Roman" w:hAnsi="Times New Roman"/>
          <w:bCs/>
          <w:sz w:val="24"/>
          <w:szCs w:val="24"/>
        </w:rPr>
        <w:t>dome</w:t>
      </w:r>
      <w:r w:rsidR="00600A4F">
        <w:rPr>
          <w:rFonts w:ascii="Times New Roman" w:hAnsi="Times New Roman"/>
          <w:bCs/>
          <w:sz w:val="24"/>
          <w:szCs w:val="24"/>
        </w:rPr>
        <w:t>,</w:t>
      </w:r>
    </w:p>
    <w:p w14:paraId="5AD76FB8" w14:textId="697A5521" w:rsidR="00222326" w:rsidRPr="00222326" w:rsidRDefault="00222326" w:rsidP="00176090">
      <w:pPr>
        <w:pStyle w:val="Odsekzoznamu"/>
        <w:widowControl w:val="0"/>
        <w:numPr>
          <w:ilvl w:val="1"/>
          <w:numId w:val="46"/>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IBAN vlastníka bytu/nebytového priestoru (ak ju vlastník oznámil osobe zodpovednej za správu domu)</w:t>
      </w:r>
      <w:r w:rsidR="00600A4F">
        <w:rPr>
          <w:rFonts w:ascii="Times New Roman" w:hAnsi="Times New Roman"/>
          <w:bCs/>
          <w:sz w:val="24"/>
          <w:szCs w:val="24"/>
        </w:rPr>
        <w:t>.</w:t>
      </w:r>
    </w:p>
    <w:p w14:paraId="15E5CF32" w14:textId="77777777"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p>
    <w:p w14:paraId="2C4A737A" w14:textId="7843251E" w:rsidR="00222326" w:rsidRPr="00222326" w:rsidRDefault="00222326" w:rsidP="00222326">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E.</w:t>
      </w:r>
      <w:r>
        <w:rPr>
          <w:rFonts w:ascii="Times New Roman" w:hAnsi="Times New Roman"/>
          <w:bCs/>
          <w:sz w:val="24"/>
          <w:szCs w:val="24"/>
        </w:rPr>
        <w:tab/>
      </w:r>
      <w:r w:rsidRPr="00222326">
        <w:rPr>
          <w:rFonts w:ascii="Times New Roman" w:hAnsi="Times New Roman"/>
          <w:bCs/>
          <w:sz w:val="24"/>
          <w:szCs w:val="24"/>
        </w:rPr>
        <w:t>Vyúčtovanie:</w:t>
      </w:r>
    </w:p>
    <w:p w14:paraId="3F3CDFA5" w14:textId="25CA08F3"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Kalendárny rok za ktorý sa vyúčtovanie vyhotovuje</w:t>
      </w:r>
      <w:r w:rsidR="00600A4F">
        <w:rPr>
          <w:rFonts w:ascii="Times New Roman" w:hAnsi="Times New Roman"/>
          <w:bCs/>
          <w:sz w:val="24"/>
          <w:szCs w:val="24"/>
        </w:rPr>
        <w:t>,</w:t>
      </w:r>
      <w:r w:rsidRPr="00222326">
        <w:rPr>
          <w:rFonts w:ascii="Times New Roman" w:hAnsi="Times New Roman"/>
          <w:bCs/>
          <w:sz w:val="24"/>
          <w:szCs w:val="24"/>
        </w:rPr>
        <w:t xml:space="preserve"> </w:t>
      </w:r>
    </w:p>
    <w:p w14:paraId="1D5C8BFE" w14:textId="4A586F88"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Dátum vyhotovenia ročného vyúčtovania</w:t>
      </w:r>
      <w:r w:rsidR="00600A4F">
        <w:rPr>
          <w:rFonts w:ascii="Times New Roman" w:hAnsi="Times New Roman"/>
          <w:bCs/>
          <w:sz w:val="24"/>
          <w:szCs w:val="24"/>
        </w:rPr>
        <w:t>,</w:t>
      </w:r>
    </w:p>
    <w:p w14:paraId="02735AF5" w14:textId="6815E008"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Prehľad mesačných predpisov záloh na plnenia</w:t>
      </w:r>
      <w:r w:rsidR="00600A4F">
        <w:rPr>
          <w:rFonts w:ascii="Times New Roman" w:hAnsi="Times New Roman"/>
          <w:bCs/>
          <w:sz w:val="24"/>
          <w:szCs w:val="24"/>
        </w:rPr>
        <w:t>,</w:t>
      </w:r>
    </w:p>
    <w:p w14:paraId="1E7507A7" w14:textId="66B14680"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Prehľad uhradených záloh na plnenia za kalendárny rok, za ktorý sa vyúčtovanie vyhotovuje</w:t>
      </w:r>
      <w:r w:rsidR="00600A4F">
        <w:rPr>
          <w:rFonts w:ascii="Times New Roman" w:hAnsi="Times New Roman"/>
          <w:bCs/>
          <w:sz w:val="24"/>
          <w:szCs w:val="24"/>
        </w:rPr>
        <w:t>,</w:t>
      </w:r>
      <w:r w:rsidRPr="00222326">
        <w:rPr>
          <w:rFonts w:ascii="Times New Roman" w:hAnsi="Times New Roman"/>
          <w:bCs/>
          <w:sz w:val="24"/>
          <w:szCs w:val="24"/>
        </w:rPr>
        <w:t xml:space="preserve"> </w:t>
      </w:r>
    </w:p>
    <w:p w14:paraId="0AB35050" w14:textId="0218E2AF"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Prehľad zaplatených platieb do fondu prevádzky, údržby a opráv za kalendárny rok, za ktorý sa vyúčtovanie vyhotovuje</w:t>
      </w:r>
      <w:r w:rsidR="00600A4F">
        <w:rPr>
          <w:rFonts w:ascii="Times New Roman" w:hAnsi="Times New Roman"/>
          <w:bCs/>
          <w:sz w:val="24"/>
          <w:szCs w:val="24"/>
        </w:rPr>
        <w:t>,</w:t>
      </w:r>
    </w:p>
    <w:p w14:paraId="1C1CD1D9" w14:textId="57C7C037"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Zoznam vyúčtovaných nákladov na jednotlivé plnenia za kalendárny rok, za ktorý sa vyúčtovanie vyhotovuje s uvedením spôsobu rozpočítania jednotlivých plnení</w:t>
      </w:r>
      <w:r w:rsidR="00600A4F">
        <w:rPr>
          <w:rFonts w:ascii="Times New Roman" w:hAnsi="Times New Roman"/>
          <w:bCs/>
          <w:sz w:val="24"/>
          <w:szCs w:val="24"/>
        </w:rPr>
        <w:t>,</w:t>
      </w:r>
      <w:r w:rsidRPr="00222326">
        <w:rPr>
          <w:rFonts w:ascii="Times New Roman" w:hAnsi="Times New Roman"/>
          <w:bCs/>
          <w:sz w:val="24"/>
          <w:szCs w:val="24"/>
        </w:rPr>
        <w:t xml:space="preserve">  </w:t>
      </w:r>
    </w:p>
    <w:p w14:paraId="18AB41EF" w14:textId="06D8C252"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Výsledok ročného vyúčtovania s uvedením výšky preplatku alebo nedoplatku ako rozdiel medzi uhradenými zálohami na plnenia a skutočnými nákladmi za kalendárny rok, za ktorý sa vyúčtovanie vyhotovuje</w:t>
      </w:r>
      <w:r w:rsidR="00600A4F">
        <w:rPr>
          <w:rFonts w:ascii="Times New Roman" w:hAnsi="Times New Roman"/>
          <w:bCs/>
          <w:sz w:val="24"/>
          <w:szCs w:val="24"/>
        </w:rPr>
        <w:t>,</w:t>
      </w:r>
    </w:p>
    <w:p w14:paraId="7D0D27F7" w14:textId="7A5B33A1"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 xml:space="preserve">Informáciu o lehote splatnosti nedoplatku alebo preplatku z ročného </w:t>
      </w:r>
      <w:r w:rsidRPr="00222326">
        <w:rPr>
          <w:rFonts w:ascii="Times New Roman" w:hAnsi="Times New Roman"/>
          <w:bCs/>
          <w:sz w:val="24"/>
          <w:szCs w:val="24"/>
        </w:rPr>
        <w:lastRenderedPageBreak/>
        <w:t>vyúčtovania (s odkazom na zmluvu o výkone správy/zmluvu o spoločenstve, ak je v nich táto lehota upravená)</w:t>
      </w:r>
      <w:r w:rsidR="00600A4F">
        <w:rPr>
          <w:rFonts w:ascii="Times New Roman" w:hAnsi="Times New Roman"/>
          <w:bCs/>
          <w:sz w:val="24"/>
          <w:szCs w:val="24"/>
        </w:rPr>
        <w:t>,</w:t>
      </w:r>
    </w:p>
    <w:p w14:paraId="7CC32D22" w14:textId="65D59D3E"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Informáciu o lehote, v ktorej je možné ročné vyúčtovanie účinne reklamovať (s odkazom na zmluvu o výkone správy/zmluvu o spoločenstve, ak je v nich táto lehota upravená)</w:t>
      </w:r>
      <w:r w:rsidR="00600A4F">
        <w:rPr>
          <w:rFonts w:ascii="Times New Roman" w:hAnsi="Times New Roman"/>
          <w:bCs/>
          <w:sz w:val="24"/>
          <w:szCs w:val="24"/>
        </w:rPr>
        <w:t>,</w:t>
      </w:r>
    </w:p>
    <w:p w14:paraId="66A75BAC" w14:textId="07D12C9D"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Prehľad evidovaných pohľadávok a záväzkov za byt/nebytový priestor vrátane predchádzajúcich období s uvedením ich právneho titulu</w:t>
      </w:r>
      <w:r w:rsidR="00600A4F">
        <w:rPr>
          <w:rFonts w:ascii="Times New Roman" w:hAnsi="Times New Roman"/>
          <w:bCs/>
          <w:sz w:val="24"/>
          <w:szCs w:val="24"/>
        </w:rPr>
        <w:t>,</w:t>
      </w:r>
    </w:p>
    <w:p w14:paraId="3D74CC19" w14:textId="56359CB9"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Informáciu o prebiehajúcich súdnych sporoch týkajúcich sa pohľadávok a záväzkov vzťahujúcich sa k bytu/nebytového priestoru v dome s uvedením spisovej značky konania, predmetu sporu, označenia súdu, na ktorom konanie aktuálne prebieha</w:t>
      </w:r>
      <w:r w:rsidR="00600A4F">
        <w:rPr>
          <w:rFonts w:ascii="Times New Roman" w:hAnsi="Times New Roman"/>
          <w:bCs/>
          <w:sz w:val="24"/>
          <w:szCs w:val="24"/>
        </w:rPr>
        <w:t>,</w:t>
      </w:r>
    </w:p>
    <w:p w14:paraId="44C6A32A" w14:textId="286341A3"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Údaj o hospodárení domu za kalendárny rok, za ktorý sa vyúčtovanie vyhotovuje</w:t>
      </w:r>
      <w:r w:rsidR="00600A4F">
        <w:rPr>
          <w:rFonts w:ascii="Times New Roman" w:hAnsi="Times New Roman"/>
          <w:bCs/>
          <w:sz w:val="24"/>
          <w:szCs w:val="24"/>
        </w:rPr>
        <w:t>,</w:t>
      </w:r>
    </w:p>
    <w:p w14:paraId="136E520F" w14:textId="03EDBA98"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Prehľad čerpania fondu prevádzky, údržby a opráv za kalendárny rok, za ktorý sa vyúčtovanie vyhotovuje s uvedením konkrétnych výdavkových položiek vrátane uvedenia výšky a popisu výdavku, pričom sa uvedie aj počiatočný stav fondu, konečný zostatok fondu ako aj sumárny stav tvorby a čerpania fondu</w:t>
      </w:r>
      <w:r w:rsidR="00600A4F">
        <w:rPr>
          <w:rFonts w:ascii="Times New Roman" w:hAnsi="Times New Roman"/>
          <w:bCs/>
          <w:sz w:val="24"/>
          <w:szCs w:val="24"/>
        </w:rPr>
        <w:t>,</w:t>
      </w:r>
    </w:p>
    <w:p w14:paraId="0A4ECE16" w14:textId="3F989F37"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Údaje o rozpočítavaní množstva tepla na teplú vodu a množstva tepla na vykurovanie podľa osobitného predpisu</w:t>
      </w:r>
      <w:r w:rsidR="00600A4F">
        <w:rPr>
          <w:rFonts w:ascii="Times New Roman" w:hAnsi="Times New Roman"/>
          <w:bCs/>
          <w:sz w:val="24"/>
          <w:szCs w:val="24"/>
        </w:rPr>
        <w:t>,</w:t>
      </w:r>
      <w:r w:rsidRPr="00222326">
        <w:rPr>
          <w:rFonts w:ascii="Times New Roman" w:hAnsi="Times New Roman"/>
          <w:bCs/>
          <w:sz w:val="24"/>
          <w:szCs w:val="24"/>
        </w:rPr>
        <w:t xml:space="preserve"> </w:t>
      </w:r>
    </w:p>
    <w:p w14:paraId="0C44E428" w14:textId="303BFF6C"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Uvedenie čísla overeného meradla, počiatočného a konečného stavu, ich rozdiel ako aj doby jeho overenia pri plneniach rozpočítaných podľa nameraných hodnôt,</w:t>
      </w:r>
    </w:p>
    <w:p w14:paraId="49F194EB" w14:textId="326C54E0"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Uvedenie položiek vyúčtovania s uvedením mernej jednotky rozpočítania, alebo odkazom na prílohu vyúčtovania, v ktorej je náklad samostatne rozpočítaný</w:t>
      </w:r>
      <w:r w:rsidR="00600A4F">
        <w:rPr>
          <w:rFonts w:ascii="Times New Roman" w:hAnsi="Times New Roman"/>
          <w:bCs/>
          <w:sz w:val="24"/>
          <w:szCs w:val="24"/>
        </w:rPr>
        <w:t>,</w:t>
      </w:r>
    </w:p>
    <w:p w14:paraId="53EAD2A9" w14:textId="25E29653"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Uvedenie počtu merných jednotiek položky za dom</w:t>
      </w:r>
      <w:r w:rsidR="00600A4F">
        <w:rPr>
          <w:rFonts w:ascii="Times New Roman" w:hAnsi="Times New Roman"/>
          <w:bCs/>
          <w:sz w:val="24"/>
          <w:szCs w:val="24"/>
        </w:rPr>
        <w:t>,</w:t>
      </w:r>
    </w:p>
    <w:p w14:paraId="72A08EAF" w14:textId="7BB0BEA5"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Uvedenie počtu merných jednotiek za byt/nebytový priestor</w:t>
      </w:r>
      <w:r w:rsidR="00600A4F">
        <w:rPr>
          <w:rFonts w:ascii="Times New Roman" w:hAnsi="Times New Roman"/>
          <w:bCs/>
          <w:sz w:val="24"/>
          <w:szCs w:val="24"/>
        </w:rPr>
        <w:t>,</w:t>
      </w:r>
    </w:p>
    <w:p w14:paraId="148EC1FE" w14:textId="73C7DF35"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Uvedenie jednotkovej ceny položky plnenia</w:t>
      </w:r>
      <w:r w:rsidR="00600A4F">
        <w:rPr>
          <w:rFonts w:ascii="Times New Roman" w:hAnsi="Times New Roman"/>
          <w:bCs/>
          <w:sz w:val="24"/>
          <w:szCs w:val="24"/>
        </w:rPr>
        <w:t>,</w:t>
      </w:r>
    </w:p>
    <w:p w14:paraId="43B4EED6" w14:textId="289AF409" w:rsidR="00222326" w:rsidRPr="00222326" w:rsidRDefault="00222326" w:rsidP="00176090">
      <w:pPr>
        <w:pStyle w:val="Odsekzoznamu"/>
        <w:widowControl w:val="0"/>
        <w:numPr>
          <w:ilvl w:val="1"/>
          <w:numId w:val="47"/>
        </w:numPr>
        <w:autoSpaceDE w:val="0"/>
        <w:autoSpaceDN w:val="0"/>
        <w:adjustRightInd w:val="0"/>
        <w:spacing w:after="0" w:line="240" w:lineRule="auto"/>
        <w:jc w:val="both"/>
        <w:rPr>
          <w:rFonts w:ascii="Times New Roman" w:hAnsi="Times New Roman"/>
          <w:bCs/>
          <w:sz w:val="24"/>
          <w:szCs w:val="24"/>
        </w:rPr>
      </w:pPr>
      <w:r w:rsidRPr="00222326">
        <w:rPr>
          <w:rFonts w:ascii="Times New Roman" w:hAnsi="Times New Roman"/>
          <w:bCs/>
          <w:sz w:val="24"/>
          <w:szCs w:val="24"/>
        </w:rPr>
        <w:t>Uvedenie spôsobu výpočtu jednotkovej ceny plnenia alebo jej určenia iným orgánom alebo zmluvou.</w:t>
      </w:r>
    </w:p>
    <w:p w14:paraId="02250550" w14:textId="77777777" w:rsidR="00C45D88" w:rsidRPr="001975A1" w:rsidRDefault="00C45D88" w:rsidP="00275B72">
      <w:pPr>
        <w:widowControl w:val="0"/>
        <w:autoSpaceDE w:val="0"/>
        <w:autoSpaceDN w:val="0"/>
        <w:adjustRightInd w:val="0"/>
        <w:spacing w:after="0" w:line="240" w:lineRule="auto"/>
        <w:jc w:val="right"/>
        <w:rPr>
          <w:rFonts w:ascii="Times New Roman" w:hAnsi="Times New Roman"/>
          <w:b/>
          <w:bCs/>
          <w:sz w:val="24"/>
          <w:szCs w:val="24"/>
        </w:rPr>
      </w:pPr>
    </w:p>
    <w:p w14:paraId="1614F9DF"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57669282"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3962A554"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5239F343"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7218398D"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49A28F35"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39F9A331"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1A34CF03"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4D73EAFC"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6AF52FE6"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2571E122"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035F31DB"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554471EF" w14:textId="5EC685E1"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010AF803" w14:textId="77777777" w:rsidR="00C02196" w:rsidRDefault="00C02196" w:rsidP="00275B72">
      <w:pPr>
        <w:widowControl w:val="0"/>
        <w:autoSpaceDE w:val="0"/>
        <w:autoSpaceDN w:val="0"/>
        <w:adjustRightInd w:val="0"/>
        <w:spacing w:after="0" w:line="240" w:lineRule="auto"/>
        <w:jc w:val="right"/>
        <w:rPr>
          <w:rFonts w:ascii="Times New Roman" w:hAnsi="Times New Roman"/>
          <w:b/>
          <w:bCs/>
          <w:sz w:val="24"/>
          <w:szCs w:val="24"/>
        </w:rPr>
      </w:pPr>
    </w:p>
    <w:p w14:paraId="37EEAD93"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017A80E2"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45C22EF0"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17A050DC"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5018B34B"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4946B967"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69C933A3"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063CC33E" w14:textId="77777777" w:rsidR="007B0674" w:rsidRDefault="007B0674" w:rsidP="00275B72">
      <w:pPr>
        <w:widowControl w:val="0"/>
        <w:autoSpaceDE w:val="0"/>
        <w:autoSpaceDN w:val="0"/>
        <w:adjustRightInd w:val="0"/>
        <w:spacing w:after="0" w:line="240" w:lineRule="auto"/>
        <w:jc w:val="right"/>
        <w:rPr>
          <w:rFonts w:ascii="Times New Roman" w:hAnsi="Times New Roman"/>
          <w:b/>
          <w:bCs/>
          <w:sz w:val="24"/>
          <w:szCs w:val="24"/>
        </w:rPr>
      </w:pPr>
    </w:p>
    <w:p w14:paraId="29412906" w14:textId="6CF5CA6F" w:rsidR="00003EE1" w:rsidRPr="001975A1" w:rsidRDefault="009034F4" w:rsidP="00275B72">
      <w:pPr>
        <w:widowControl w:val="0"/>
        <w:autoSpaceDE w:val="0"/>
        <w:autoSpaceDN w:val="0"/>
        <w:adjustRightInd w:val="0"/>
        <w:spacing w:after="0" w:line="240" w:lineRule="auto"/>
        <w:jc w:val="right"/>
        <w:rPr>
          <w:rFonts w:ascii="Times New Roman" w:hAnsi="Times New Roman"/>
          <w:b/>
          <w:bCs/>
          <w:sz w:val="24"/>
          <w:szCs w:val="24"/>
        </w:rPr>
      </w:pPr>
      <w:r w:rsidRPr="001975A1">
        <w:rPr>
          <w:rFonts w:ascii="Times New Roman" w:hAnsi="Times New Roman"/>
          <w:b/>
          <w:bCs/>
          <w:sz w:val="24"/>
          <w:szCs w:val="24"/>
        </w:rPr>
        <w:t>P</w:t>
      </w:r>
      <w:r w:rsidR="00003EE1" w:rsidRPr="001975A1">
        <w:rPr>
          <w:rFonts w:ascii="Times New Roman" w:hAnsi="Times New Roman"/>
          <w:b/>
          <w:bCs/>
          <w:sz w:val="24"/>
          <w:szCs w:val="24"/>
        </w:rPr>
        <w:t>ríloha</w:t>
      </w:r>
      <w:r w:rsidR="00AD3DA0">
        <w:rPr>
          <w:rFonts w:ascii="Times New Roman" w:hAnsi="Times New Roman"/>
          <w:b/>
          <w:bCs/>
          <w:sz w:val="24"/>
          <w:szCs w:val="24"/>
        </w:rPr>
        <w:t xml:space="preserve"> č. 4</w:t>
      </w:r>
      <w:r w:rsidR="00003EE1" w:rsidRPr="001975A1">
        <w:rPr>
          <w:rFonts w:ascii="Times New Roman" w:hAnsi="Times New Roman"/>
          <w:b/>
          <w:bCs/>
          <w:sz w:val="24"/>
          <w:szCs w:val="24"/>
        </w:rPr>
        <w:t xml:space="preserve"> k nariadeniu č. </w:t>
      </w:r>
      <w:r w:rsidR="00211A5D" w:rsidRPr="001975A1">
        <w:rPr>
          <w:rFonts w:ascii="Times New Roman" w:hAnsi="Times New Roman"/>
          <w:b/>
          <w:bCs/>
          <w:sz w:val="24"/>
          <w:szCs w:val="24"/>
        </w:rPr>
        <w:t>...</w:t>
      </w:r>
      <w:r w:rsidR="00003EE1" w:rsidRPr="001975A1">
        <w:rPr>
          <w:rFonts w:ascii="Times New Roman" w:hAnsi="Times New Roman"/>
          <w:b/>
          <w:bCs/>
          <w:sz w:val="24"/>
          <w:szCs w:val="24"/>
        </w:rPr>
        <w:t>/2026 Z. z.</w:t>
      </w:r>
    </w:p>
    <w:p w14:paraId="3FF7E1C9" w14:textId="77777777" w:rsidR="00E5289F" w:rsidRPr="001975A1" w:rsidRDefault="00E5289F" w:rsidP="00275B72">
      <w:pPr>
        <w:widowControl w:val="0"/>
        <w:autoSpaceDE w:val="0"/>
        <w:autoSpaceDN w:val="0"/>
        <w:adjustRightInd w:val="0"/>
        <w:spacing w:after="0" w:line="240" w:lineRule="auto"/>
        <w:rPr>
          <w:rFonts w:ascii="Times New Roman" w:hAnsi="Times New Roman"/>
          <w:sz w:val="24"/>
          <w:szCs w:val="24"/>
        </w:rPr>
      </w:pPr>
    </w:p>
    <w:p w14:paraId="55C9604F" w14:textId="77777777" w:rsidR="00003EE1" w:rsidRPr="001975A1" w:rsidRDefault="00003EE1" w:rsidP="00275B72">
      <w:pPr>
        <w:widowControl w:val="0"/>
        <w:autoSpaceDE w:val="0"/>
        <w:autoSpaceDN w:val="0"/>
        <w:adjustRightInd w:val="0"/>
        <w:spacing w:after="0" w:line="240" w:lineRule="auto"/>
        <w:jc w:val="center"/>
        <w:rPr>
          <w:rFonts w:ascii="Times New Roman" w:hAnsi="Times New Roman"/>
          <w:b/>
          <w:bCs/>
          <w:sz w:val="24"/>
          <w:szCs w:val="24"/>
        </w:rPr>
      </w:pPr>
      <w:r w:rsidRPr="001975A1">
        <w:rPr>
          <w:rFonts w:ascii="Times New Roman" w:hAnsi="Times New Roman"/>
          <w:b/>
          <w:bCs/>
          <w:sz w:val="24"/>
          <w:szCs w:val="24"/>
        </w:rPr>
        <w:t xml:space="preserve">Zoznam preberaných právne záväzných aktov Európskej únie </w:t>
      </w:r>
    </w:p>
    <w:p w14:paraId="29809FFA" w14:textId="77777777" w:rsidR="00003EE1" w:rsidRPr="001975A1" w:rsidRDefault="00003EE1" w:rsidP="00275B72">
      <w:pPr>
        <w:widowControl w:val="0"/>
        <w:autoSpaceDE w:val="0"/>
        <w:autoSpaceDN w:val="0"/>
        <w:adjustRightInd w:val="0"/>
        <w:spacing w:after="0" w:line="240" w:lineRule="auto"/>
        <w:rPr>
          <w:rFonts w:ascii="Times New Roman" w:hAnsi="Times New Roman"/>
          <w:b/>
          <w:bCs/>
          <w:sz w:val="24"/>
          <w:szCs w:val="24"/>
        </w:rPr>
      </w:pPr>
    </w:p>
    <w:p w14:paraId="4685F52A" w14:textId="77777777" w:rsidR="00003EE1" w:rsidRPr="001975A1" w:rsidRDefault="00003EE1" w:rsidP="004448F0">
      <w:pPr>
        <w:pStyle w:val="Odsekzoznamu"/>
        <w:numPr>
          <w:ilvl w:val="0"/>
          <w:numId w:val="1"/>
        </w:numPr>
        <w:spacing w:after="0" w:line="240" w:lineRule="auto"/>
        <w:jc w:val="both"/>
        <w:rPr>
          <w:rFonts w:ascii="Times New Roman" w:hAnsi="Times New Roman"/>
          <w:sz w:val="24"/>
          <w:szCs w:val="24"/>
        </w:rPr>
      </w:pPr>
      <w:r w:rsidRPr="001975A1">
        <w:rPr>
          <w:rFonts w:ascii="Times New Roman" w:hAnsi="Times New Roman"/>
          <w:sz w:val="24"/>
          <w:szCs w:val="24"/>
        </w:rPr>
        <w:t>Smernica Rady 93/13/EHS z 5. apríla 1993 o nekalých podmienkach v spotrebiteľských zmluvách (Ú. v. ES L 95, 21.4.1993; Mimoriadne vydanie Ú. v. EÚ, kap. 15/zv. 2) v znení smernice Európskeho parlamentu a Rady 2011/83/EÚ z  25. októbra 2011 (Ú. v. EÚ L 304, 22.11.2011) a smernice Európskeho parlamentu a Rady (EÚ) 2019/2161 z 27. novembra 2019 (Ú. v. EÚ L 328, 18.12.2019).</w:t>
      </w:r>
    </w:p>
    <w:p w14:paraId="1C1B20B4" w14:textId="77777777" w:rsidR="00003EE1" w:rsidRPr="001975A1" w:rsidRDefault="00003EE1" w:rsidP="00275B72">
      <w:pPr>
        <w:widowControl w:val="0"/>
        <w:autoSpaceDE w:val="0"/>
        <w:autoSpaceDN w:val="0"/>
        <w:adjustRightInd w:val="0"/>
        <w:spacing w:after="0" w:line="240" w:lineRule="auto"/>
        <w:ind w:left="714" w:hanging="357"/>
        <w:jc w:val="both"/>
        <w:rPr>
          <w:rFonts w:ascii="Times New Roman" w:hAnsi="Times New Roman"/>
          <w:sz w:val="24"/>
          <w:szCs w:val="24"/>
        </w:rPr>
      </w:pPr>
    </w:p>
    <w:p w14:paraId="57C26810" w14:textId="77777777" w:rsidR="00003EE1" w:rsidRPr="001975A1" w:rsidRDefault="00003EE1" w:rsidP="004448F0">
      <w:pPr>
        <w:pStyle w:val="Odsekzoznamu"/>
        <w:widowControl w:val="0"/>
        <w:numPr>
          <w:ilvl w:val="0"/>
          <w:numId w:val="1"/>
        </w:numPr>
        <w:autoSpaceDE w:val="0"/>
        <w:autoSpaceDN w:val="0"/>
        <w:adjustRightInd w:val="0"/>
        <w:spacing w:after="0" w:line="240" w:lineRule="auto"/>
        <w:jc w:val="both"/>
        <w:rPr>
          <w:rFonts w:ascii="Times New Roman" w:hAnsi="Times New Roman"/>
          <w:sz w:val="24"/>
          <w:szCs w:val="24"/>
        </w:rPr>
      </w:pPr>
      <w:r w:rsidRPr="001975A1">
        <w:rPr>
          <w:rFonts w:ascii="Times New Roman" w:hAnsi="Times New Roman"/>
          <w:sz w:val="24"/>
          <w:szCs w:val="24"/>
        </w:rPr>
        <w:t xml:space="preserve">Smernica Európskeho parlamentu a Rady 2011/7/EÚ zo 16. februára 2011 o boji proti oneskoreným platbám v obchodných transakciách (prepracované znenie) (Ú. v. EÚ L 48, 23.2.2011). </w:t>
      </w:r>
    </w:p>
    <w:p w14:paraId="239DA54D" w14:textId="77777777" w:rsidR="00E5289F" w:rsidRPr="001975A1" w:rsidRDefault="00E5289F" w:rsidP="00275B72">
      <w:pPr>
        <w:widowControl w:val="0"/>
        <w:autoSpaceDE w:val="0"/>
        <w:autoSpaceDN w:val="0"/>
        <w:adjustRightInd w:val="0"/>
        <w:spacing w:after="0" w:line="240" w:lineRule="auto"/>
        <w:rPr>
          <w:rFonts w:ascii="Times New Roman" w:hAnsi="Times New Roman"/>
          <w:sz w:val="24"/>
          <w:szCs w:val="24"/>
        </w:rPr>
      </w:pPr>
    </w:p>
    <w:p w14:paraId="71DB472C" w14:textId="77777777" w:rsidR="00E5289F" w:rsidRPr="001975A1" w:rsidRDefault="00E5289F" w:rsidP="00275B72">
      <w:pPr>
        <w:widowControl w:val="0"/>
        <w:autoSpaceDE w:val="0"/>
        <w:autoSpaceDN w:val="0"/>
        <w:adjustRightInd w:val="0"/>
        <w:spacing w:after="0" w:line="240" w:lineRule="auto"/>
        <w:rPr>
          <w:rFonts w:ascii="Times New Roman" w:hAnsi="Times New Roman"/>
          <w:sz w:val="24"/>
          <w:szCs w:val="24"/>
        </w:rPr>
      </w:pPr>
    </w:p>
    <w:p w14:paraId="044658C7" w14:textId="77777777" w:rsidR="00E5289F" w:rsidRPr="001975A1" w:rsidRDefault="00E5289F" w:rsidP="00275B72">
      <w:pPr>
        <w:widowControl w:val="0"/>
        <w:autoSpaceDE w:val="0"/>
        <w:autoSpaceDN w:val="0"/>
        <w:adjustRightInd w:val="0"/>
        <w:spacing w:after="0" w:line="240" w:lineRule="auto"/>
        <w:rPr>
          <w:rFonts w:ascii="Times New Roman" w:hAnsi="Times New Roman"/>
          <w:sz w:val="24"/>
          <w:szCs w:val="24"/>
        </w:rPr>
      </w:pPr>
    </w:p>
    <w:p w14:paraId="19C86C17" w14:textId="77777777" w:rsidR="0034230F" w:rsidRPr="001975A1" w:rsidRDefault="0034230F" w:rsidP="00275B72">
      <w:pPr>
        <w:spacing w:after="0" w:line="240" w:lineRule="auto"/>
        <w:rPr>
          <w:rFonts w:ascii="Times New Roman" w:hAnsi="Times New Roman"/>
          <w:sz w:val="24"/>
          <w:szCs w:val="24"/>
        </w:rPr>
      </w:pPr>
    </w:p>
    <w:sectPr w:rsidR="0034230F" w:rsidRPr="001975A1" w:rsidSect="00476B74">
      <w:footerReference w:type="default" r:id="rId8"/>
      <w:endnotePr>
        <w:numFmt w:val="decimal"/>
      </w:endnotePr>
      <w:type w:val="continuous"/>
      <w:pgSz w:w="11907" w:h="16840"/>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C52F7" w14:textId="77777777" w:rsidR="00E916AF" w:rsidRDefault="00E916AF" w:rsidP="00E5289F">
      <w:pPr>
        <w:spacing w:after="0" w:line="240" w:lineRule="auto"/>
      </w:pPr>
      <w:r>
        <w:separator/>
      </w:r>
    </w:p>
  </w:endnote>
  <w:endnote w:type="continuationSeparator" w:id="0">
    <w:p w14:paraId="7789F1F0" w14:textId="77777777" w:rsidR="00E916AF" w:rsidRDefault="00E916AF" w:rsidP="00E52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18"/>
      </w:rPr>
      <w:id w:val="117345784"/>
      <w:docPartObj>
        <w:docPartGallery w:val="Page Numbers (Bottom of Page)"/>
        <w:docPartUnique/>
      </w:docPartObj>
    </w:sdtPr>
    <w:sdtEndPr/>
    <w:sdtContent>
      <w:p w14:paraId="37D91CB0" w14:textId="15080C58" w:rsidR="00E64BE3" w:rsidRPr="005B3ADD" w:rsidRDefault="00E64BE3">
        <w:pPr>
          <w:pStyle w:val="Pta"/>
          <w:jc w:val="center"/>
          <w:rPr>
            <w:rFonts w:ascii="Times New Roman" w:hAnsi="Times New Roman"/>
            <w:sz w:val="18"/>
          </w:rPr>
        </w:pPr>
        <w:r w:rsidRPr="005B3ADD">
          <w:rPr>
            <w:rFonts w:ascii="Times New Roman" w:hAnsi="Times New Roman"/>
            <w:sz w:val="18"/>
          </w:rPr>
          <w:fldChar w:fldCharType="begin"/>
        </w:r>
        <w:r w:rsidRPr="005B3ADD">
          <w:rPr>
            <w:rFonts w:ascii="Times New Roman" w:hAnsi="Times New Roman"/>
            <w:sz w:val="18"/>
          </w:rPr>
          <w:instrText>PAGE   \* MERGEFORMAT</w:instrText>
        </w:r>
        <w:r w:rsidRPr="005B3ADD">
          <w:rPr>
            <w:rFonts w:ascii="Times New Roman" w:hAnsi="Times New Roman"/>
            <w:sz w:val="18"/>
          </w:rPr>
          <w:fldChar w:fldCharType="separate"/>
        </w:r>
        <w:r w:rsidR="00F02152">
          <w:rPr>
            <w:rFonts w:ascii="Times New Roman" w:hAnsi="Times New Roman"/>
            <w:noProof/>
            <w:sz w:val="18"/>
          </w:rPr>
          <w:t>17</w:t>
        </w:r>
        <w:r w:rsidRPr="005B3ADD">
          <w:rPr>
            <w:rFonts w:ascii="Times New Roman" w:hAnsi="Times New Roman"/>
            <w:sz w:val="18"/>
          </w:rPr>
          <w:fldChar w:fldCharType="end"/>
        </w:r>
      </w:p>
    </w:sdtContent>
  </w:sdt>
  <w:p w14:paraId="1F2E6208" w14:textId="77777777" w:rsidR="00E64BE3" w:rsidRDefault="00E64BE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02DD8" w14:textId="77777777" w:rsidR="00E916AF" w:rsidRDefault="00E916AF" w:rsidP="00E5289F">
      <w:pPr>
        <w:spacing w:after="0" w:line="240" w:lineRule="auto"/>
      </w:pPr>
      <w:r>
        <w:separator/>
      </w:r>
    </w:p>
  </w:footnote>
  <w:footnote w:type="continuationSeparator" w:id="0">
    <w:p w14:paraId="6D39C47C" w14:textId="77777777" w:rsidR="00E916AF" w:rsidRDefault="00E916AF" w:rsidP="00E5289F">
      <w:pPr>
        <w:spacing w:after="0" w:line="240" w:lineRule="auto"/>
      </w:pPr>
      <w:r>
        <w:continuationSeparator/>
      </w:r>
    </w:p>
  </w:footnote>
  <w:footnote w:id="1">
    <w:p w14:paraId="2A2960CA" w14:textId="54364604" w:rsidR="00E64BE3" w:rsidRPr="00AD3DA0" w:rsidRDefault="00E64BE3">
      <w:pPr>
        <w:pStyle w:val="Textpoznmkypodiarou"/>
        <w:rPr>
          <w:rFonts w:ascii="Times New Roman" w:hAnsi="Times New Roman"/>
        </w:rPr>
      </w:pPr>
      <w:r w:rsidRPr="00AD3DA0">
        <w:rPr>
          <w:rStyle w:val="Odkaznapoznmkupodiarou"/>
          <w:rFonts w:ascii="Times New Roman" w:hAnsi="Times New Roman"/>
        </w:rPr>
        <w:footnoteRef/>
      </w:r>
      <w:r w:rsidRPr="00AD3DA0">
        <w:rPr>
          <w:rFonts w:ascii="Times New Roman" w:hAnsi="Times New Roman"/>
        </w:rPr>
        <w:t xml:space="preserve">) Zákon č. 283/2002 Z. z. o cestovných náhradách v znení neskorších predpisov. </w:t>
      </w:r>
    </w:p>
  </w:footnote>
  <w:footnote w:id="2">
    <w:p w14:paraId="278467B6" w14:textId="5AB1CD26" w:rsidR="00E64BE3" w:rsidRPr="00AD3DA0" w:rsidRDefault="00E64BE3" w:rsidP="00AD3DA0">
      <w:pPr>
        <w:pStyle w:val="Textpoznmkypodiarou"/>
        <w:jc w:val="both"/>
        <w:rPr>
          <w:rFonts w:ascii="Times New Roman" w:hAnsi="Times New Roman"/>
        </w:rPr>
      </w:pPr>
      <w:r w:rsidRPr="00AD3DA0">
        <w:rPr>
          <w:rStyle w:val="Odkaznapoznmkupodiarou"/>
          <w:rFonts w:ascii="Times New Roman" w:hAnsi="Times New Roman"/>
        </w:rPr>
        <w:footnoteRef/>
      </w:r>
      <w:r w:rsidRPr="00AD3DA0">
        <w:rPr>
          <w:rFonts w:ascii="Times New Roman" w:hAnsi="Times New Roman"/>
        </w:rPr>
        <w:t>) § 7 ods. 4 zákona č. 566/2001 Z.</w:t>
      </w:r>
      <w:r>
        <w:rPr>
          <w:rFonts w:ascii="Times New Roman" w:hAnsi="Times New Roman"/>
        </w:rPr>
        <w:t xml:space="preserve"> </w:t>
      </w:r>
      <w:r w:rsidRPr="00AD3DA0">
        <w:rPr>
          <w:rFonts w:ascii="Times New Roman" w:hAnsi="Times New Roman"/>
        </w:rPr>
        <w:t>z. o cenných papieroch a investičných službách a o zmene a doplnení niektorých zákonov (zákon o cenných papieroch) v znení neskorších predpisov.</w:t>
      </w:r>
    </w:p>
  </w:footnote>
  <w:footnote w:id="3">
    <w:p w14:paraId="01A2935E" w14:textId="77777777" w:rsidR="00E64BE3" w:rsidRPr="00476B74" w:rsidRDefault="00E64BE3" w:rsidP="00AD3DA0">
      <w:pPr>
        <w:pStyle w:val="Textpoznmkypodiarou"/>
        <w:jc w:val="both"/>
        <w:rPr>
          <w:rFonts w:ascii="Times New Roman" w:hAnsi="Times New Roman"/>
        </w:rPr>
      </w:pPr>
      <w:r w:rsidRPr="00AD3DA0">
        <w:rPr>
          <w:rStyle w:val="Odkaznapoznmkupodiarou"/>
          <w:rFonts w:ascii="Times New Roman" w:hAnsi="Times New Roman"/>
        </w:rPr>
        <w:footnoteRef/>
      </w:r>
      <w:r w:rsidRPr="00AD3DA0">
        <w:rPr>
          <w:rFonts w:ascii="Times New Roman" w:hAnsi="Times New Roman"/>
        </w:rPr>
        <w:t>) § 17 ods. 1 zákona č. 659/2007 Z. z. o zavedení meny euro v Slovenskej republike a o zmene a doplnení</w:t>
      </w:r>
      <w:r w:rsidRPr="00476B74">
        <w:rPr>
          <w:rFonts w:ascii="Times New Roman" w:hAnsi="Times New Roman"/>
        </w:rPr>
        <w:t xml:space="preserve"> niektorých zákonov v znení neskorších predpisov.</w:t>
      </w:r>
    </w:p>
  </w:footnote>
  <w:footnote w:id="4">
    <w:p w14:paraId="0D43B48C" w14:textId="77777777" w:rsidR="00E64BE3" w:rsidRPr="0014699B" w:rsidRDefault="00E64BE3" w:rsidP="00B10346">
      <w:pPr>
        <w:pStyle w:val="Textpoznmkypodiarou"/>
        <w:jc w:val="both"/>
        <w:rPr>
          <w:rFonts w:ascii="Times New Roman" w:hAnsi="Times New Roman"/>
        </w:rPr>
      </w:pPr>
      <w:r w:rsidRPr="0014699B">
        <w:rPr>
          <w:rStyle w:val="Odkaznapoznmkupodiarou"/>
          <w:rFonts w:ascii="Times New Roman" w:hAnsi="Times New Roman"/>
        </w:rPr>
        <w:footnoteRef/>
      </w:r>
      <w:r w:rsidRPr="0014699B">
        <w:rPr>
          <w:rFonts w:ascii="Times New Roman" w:hAnsi="Times New Roman"/>
        </w:rPr>
        <w:t xml:space="preserve">) </w:t>
      </w:r>
      <w:r>
        <w:rPr>
          <w:rFonts w:ascii="Times New Roman" w:hAnsi="Times New Roman"/>
        </w:rPr>
        <w:t>§ 33 ods. 2 z</w:t>
      </w:r>
      <w:r w:rsidRPr="0014699B">
        <w:rPr>
          <w:rFonts w:ascii="Times New Roman" w:hAnsi="Times New Roman"/>
        </w:rPr>
        <w:t>ákon č. 312/2025 Z. z. o spotrebiteľských úveroch a o iných úveroch a pôžičkách pre spotrebiteľov a o zmene a doplnení niektorých zákonov.</w:t>
      </w:r>
    </w:p>
  </w:footnote>
  <w:footnote w:id="5">
    <w:p w14:paraId="527E8860" w14:textId="6117E8DE" w:rsidR="00E64BE3" w:rsidRPr="00CD0C73" w:rsidRDefault="00E64BE3" w:rsidP="00CD0C73">
      <w:pPr>
        <w:pStyle w:val="Textpoznmkypodiarou"/>
        <w:jc w:val="both"/>
        <w:rPr>
          <w:rFonts w:ascii="Times New Roman" w:hAnsi="Times New Roman"/>
        </w:rPr>
      </w:pPr>
      <w:r w:rsidRPr="00CD0C73">
        <w:rPr>
          <w:rStyle w:val="Odkaznapoznmkupodiarou"/>
          <w:rFonts w:ascii="Times New Roman" w:hAnsi="Times New Roman"/>
        </w:rPr>
        <w:footnoteRef/>
      </w:r>
      <w:r w:rsidRPr="00CD0C73">
        <w:rPr>
          <w:rFonts w:ascii="Times New Roman" w:hAnsi="Times New Roman"/>
        </w:rPr>
        <w:t>) § 1 až 3 zákona Slovenskej národnej rady č. 189/1992 Zb. o úprave niektorých pomerov súvisiacich s nájmom bytov a s bytovými náhradami</w:t>
      </w:r>
      <w:r>
        <w:rPr>
          <w:rFonts w:ascii="Times New Roman" w:hAnsi="Times New Roman"/>
        </w:rPr>
        <w:t xml:space="preserve"> v znení neskorších predpisov</w:t>
      </w:r>
      <w:r w:rsidRPr="00CD0C73">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AE"/>
    <w:multiLevelType w:val="multilevel"/>
    <w:tmpl w:val="51349B5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304F53"/>
    <w:multiLevelType w:val="hybridMultilevel"/>
    <w:tmpl w:val="E45092C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C2098C"/>
    <w:multiLevelType w:val="hybridMultilevel"/>
    <w:tmpl w:val="023E43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3B1941"/>
    <w:multiLevelType w:val="hybridMultilevel"/>
    <w:tmpl w:val="F3AEED76"/>
    <w:lvl w:ilvl="0" w:tplc="041B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08D638F6"/>
    <w:multiLevelType w:val="hybridMultilevel"/>
    <w:tmpl w:val="2654AAE0"/>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5" w15:restartNumberingAfterBreak="0">
    <w:nsid w:val="0A4A594B"/>
    <w:multiLevelType w:val="hybridMultilevel"/>
    <w:tmpl w:val="C4D487E8"/>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B9802D1"/>
    <w:multiLevelType w:val="hybridMultilevel"/>
    <w:tmpl w:val="CAFE1150"/>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0CDE5DDA"/>
    <w:multiLevelType w:val="hybridMultilevel"/>
    <w:tmpl w:val="8FC05D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D687570"/>
    <w:multiLevelType w:val="hybridMultilevel"/>
    <w:tmpl w:val="49E895C2"/>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DD844C0"/>
    <w:multiLevelType w:val="hybridMultilevel"/>
    <w:tmpl w:val="7A36E8EC"/>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0" w15:restartNumberingAfterBreak="0">
    <w:nsid w:val="0E1851F5"/>
    <w:multiLevelType w:val="multilevel"/>
    <w:tmpl w:val="F6F82E0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F7C3E28"/>
    <w:multiLevelType w:val="hybridMultilevel"/>
    <w:tmpl w:val="7CA8A252"/>
    <w:lvl w:ilvl="0" w:tplc="6CB6DD44">
      <w:start w:val="1"/>
      <w:numFmt w:val="decimal"/>
      <w:lvlText w:val="(%1)"/>
      <w:lvlJc w:val="left"/>
      <w:pPr>
        <w:ind w:left="720" w:hanging="360"/>
      </w:pPr>
      <w:rPr>
        <w:rFonts w:hint="default"/>
      </w:rPr>
    </w:lvl>
    <w:lvl w:ilvl="1" w:tplc="90FA2EF6">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11F1002"/>
    <w:multiLevelType w:val="hybridMultilevel"/>
    <w:tmpl w:val="BB0A224C"/>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3" w15:restartNumberingAfterBreak="0">
    <w:nsid w:val="13722F85"/>
    <w:multiLevelType w:val="hybridMultilevel"/>
    <w:tmpl w:val="5970B946"/>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4" w15:restartNumberingAfterBreak="0">
    <w:nsid w:val="15F1735C"/>
    <w:multiLevelType w:val="hybridMultilevel"/>
    <w:tmpl w:val="DB5C184E"/>
    <w:lvl w:ilvl="0" w:tplc="6CB6DD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9161BB6"/>
    <w:multiLevelType w:val="hybridMultilevel"/>
    <w:tmpl w:val="84A65F06"/>
    <w:lvl w:ilvl="0" w:tplc="041B000F">
      <w:start w:val="1"/>
      <w:numFmt w:val="decimal"/>
      <w:lvlText w:val="%1."/>
      <w:lvlJc w:val="left"/>
      <w:pPr>
        <w:ind w:left="1077" w:hanging="360"/>
      </w:pPr>
    </w:lvl>
    <w:lvl w:ilvl="1" w:tplc="E056DAB2">
      <w:start w:val="2"/>
      <w:numFmt w:val="bullet"/>
      <w:lvlText w:val="-"/>
      <w:lvlJc w:val="left"/>
      <w:pPr>
        <w:ind w:left="2142" w:hanging="705"/>
      </w:pPr>
      <w:rPr>
        <w:rFonts w:ascii="Times New Roman" w:eastAsiaTheme="minorEastAsia" w:hAnsi="Times New Roman" w:cs="Times New Roman" w:hint="default"/>
      </w:r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6" w15:restartNumberingAfterBreak="0">
    <w:nsid w:val="1D3669B2"/>
    <w:multiLevelType w:val="hybridMultilevel"/>
    <w:tmpl w:val="5AC4870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0657BFF"/>
    <w:multiLevelType w:val="hybridMultilevel"/>
    <w:tmpl w:val="636A49F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0F">
      <w:start w:val="1"/>
      <w:numFmt w:val="decimal"/>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0C54BF5"/>
    <w:multiLevelType w:val="hybridMultilevel"/>
    <w:tmpl w:val="7DB8A4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2333B0C"/>
    <w:multiLevelType w:val="hybridMultilevel"/>
    <w:tmpl w:val="AECA0C6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B22700"/>
    <w:multiLevelType w:val="hybridMultilevel"/>
    <w:tmpl w:val="0A46A4C8"/>
    <w:lvl w:ilvl="0" w:tplc="01D48DA0">
      <w:start w:val="1"/>
      <w:numFmt w:val="decimal"/>
      <w:pStyle w:val="Nadpis2"/>
      <w:lvlText w:val="§ %1 "/>
      <w:lvlJc w:val="center"/>
      <w:pPr>
        <w:ind w:left="360" w:hanging="360"/>
      </w:pPr>
      <w:rPr>
        <w:rFonts w:ascii="Times New Roman" w:hAnsi="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7593E25"/>
    <w:multiLevelType w:val="hybridMultilevel"/>
    <w:tmpl w:val="C824924A"/>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22" w15:restartNumberingAfterBreak="0">
    <w:nsid w:val="2A8443B2"/>
    <w:multiLevelType w:val="hybridMultilevel"/>
    <w:tmpl w:val="DC92718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EDE2AA1"/>
    <w:multiLevelType w:val="hybridMultilevel"/>
    <w:tmpl w:val="614C0AEA"/>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6D36D5A"/>
    <w:multiLevelType w:val="hybridMultilevel"/>
    <w:tmpl w:val="C8644A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EFE573A"/>
    <w:multiLevelType w:val="hybridMultilevel"/>
    <w:tmpl w:val="66DC5C4C"/>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26" w15:restartNumberingAfterBreak="0">
    <w:nsid w:val="424F0D76"/>
    <w:multiLevelType w:val="hybridMultilevel"/>
    <w:tmpl w:val="233E668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0A0D28"/>
    <w:multiLevelType w:val="hybridMultilevel"/>
    <w:tmpl w:val="C428B49E"/>
    <w:lvl w:ilvl="0" w:tplc="041B0017">
      <w:start w:val="1"/>
      <w:numFmt w:val="lowerLetter"/>
      <w:lvlText w:val="%1)"/>
      <w:lvlJc w:val="left"/>
      <w:pPr>
        <w:ind w:left="1077" w:hanging="360"/>
      </w:p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28" w15:restartNumberingAfterBreak="0">
    <w:nsid w:val="433A42CF"/>
    <w:multiLevelType w:val="multilevel"/>
    <w:tmpl w:val="9FD40EA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5602B3E"/>
    <w:multiLevelType w:val="multilevel"/>
    <w:tmpl w:val="4AC82F2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A6F505A"/>
    <w:multiLevelType w:val="multilevel"/>
    <w:tmpl w:val="BCCA4B0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2BA6E33"/>
    <w:multiLevelType w:val="hybridMultilevel"/>
    <w:tmpl w:val="84FAF96A"/>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32" w15:restartNumberingAfterBreak="0">
    <w:nsid w:val="556B38A7"/>
    <w:multiLevelType w:val="hybridMultilevel"/>
    <w:tmpl w:val="3080FB9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91428FC"/>
    <w:multiLevelType w:val="hybridMultilevel"/>
    <w:tmpl w:val="FE68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9EB516C"/>
    <w:multiLevelType w:val="multilevel"/>
    <w:tmpl w:val="DCD2E5A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4978D2"/>
    <w:multiLevelType w:val="hybridMultilevel"/>
    <w:tmpl w:val="A45031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42F384E"/>
    <w:multiLevelType w:val="hybridMultilevel"/>
    <w:tmpl w:val="B4188050"/>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772F5C"/>
    <w:multiLevelType w:val="hybridMultilevel"/>
    <w:tmpl w:val="0E0EA5A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429CDA66">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6C971C6"/>
    <w:multiLevelType w:val="hybridMultilevel"/>
    <w:tmpl w:val="1E90C13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9F07237"/>
    <w:multiLevelType w:val="multilevel"/>
    <w:tmpl w:val="FD66F62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BDE727C"/>
    <w:multiLevelType w:val="hybridMultilevel"/>
    <w:tmpl w:val="7F08EE8A"/>
    <w:lvl w:ilvl="0" w:tplc="041B000F">
      <w:start w:val="1"/>
      <w:numFmt w:val="decimal"/>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BFD1E8A"/>
    <w:multiLevelType w:val="hybridMultilevel"/>
    <w:tmpl w:val="CEBA61B4"/>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42" w15:restartNumberingAfterBreak="0">
    <w:nsid w:val="6C0138EF"/>
    <w:multiLevelType w:val="hybridMultilevel"/>
    <w:tmpl w:val="7C2ADA6C"/>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43" w15:restartNumberingAfterBreak="0">
    <w:nsid w:val="765603CA"/>
    <w:multiLevelType w:val="hybridMultilevel"/>
    <w:tmpl w:val="80A0E040"/>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44" w15:restartNumberingAfterBreak="0">
    <w:nsid w:val="77CD452B"/>
    <w:multiLevelType w:val="hybridMultilevel"/>
    <w:tmpl w:val="741840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9910691"/>
    <w:multiLevelType w:val="hybridMultilevel"/>
    <w:tmpl w:val="0CEE4D42"/>
    <w:lvl w:ilvl="0" w:tplc="6CB6DD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AB53846"/>
    <w:multiLevelType w:val="hybridMultilevel"/>
    <w:tmpl w:val="11D441DE"/>
    <w:lvl w:ilvl="0" w:tplc="041B000F">
      <w:start w:val="1"/>
      <w:numFmt w:val="decimal"/>
      <w:lvlText w:val="%1."/>
      <w:lvlJc w:val="left"/>
      <w:pPr>
        <w:ind w:left="1077" w:hanging="360"/>
      </w:pPr>
    </w:lvl>
    <w:lvl w:ilvl="1" w:tplc="041B0019" w:tentative="1">
      <w:start w:val="1"/>
      <w:numFmt w:val="lowerLetter"/>
      <w:lvlText w:val="%2."/>
      <w:lvlJc w:val="left"/>
      <w:pPr>
        <w:ind w:left="1797" w:hanging="360"/>
      </w:pPr>
    </w:lvl>
    <w:lvl w:ilvl="2" w:tplc="041B000F">
      <w:start w:val="1"/>
      <w:numFmt w:val="decimal"/>
      <w:lvlText w:val="%3."/>
      <w:lvlJc w:val="lef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num w:numId="1">
    <w:abstractNumId w:val="16"/>
  </w:num>
  <w:num w:numId="2">
    <w:abstractNumId w:val="26"/>
  </w:num>
  <w:num w:numId="3">
    <w:abstractNumId w:val="19"/>
  </w:num>
  <w:num w:numId="4">
    <w:abstractNumId w:val="11"/>
  </w:num>
  <w:num w:numId="5">
    <w:abstractNumId w:val="37"/>
  </w:num>
  <w:num w:numId="6">
    <w:abstractNumId w:val="38"/>
  </w:num>
  <w:num w:numId="7">
    <w:abstractNumId w:val="44"/>
  </w:num>
  <w:num w:numId="8">
    <w:abstractNumId w:val="18"/>
  </w:num>
  <w:num w:numId="9">
    <w:abstractNumId w:val="14"/>
  </w:num>
  <w:num w:numId="10">
    <w:abstractNumId w:val="45"/>
  </w:num>
  <w:num w:numId="11">
    <w:abstractNumId w:val="17"/>
  </w:num>
  <w:num w:numId="12">
    <w:abstractNumId w:val="25"/>
  </w:num>
  <w:num w:numId="13">
    <w:abstractNumId w:val="41"/>
  </w:num>
  <w:num w:numId="14">
    <w:abstractNumId w:val="12"/>
  </w:num>
  <w:num w:numId="15">
    <w:abstractNumId w:val="43"/>
  </w:num>
  <w:num w:numId="16">
    <w:abstractNumId w:val="13"/>
  </w:num>
  <w:num w:numId="17">
    <w:abstractNumId w:val="21"/>
  </w:num>
  <w:num w:numId="18">
    <w:abstractNumId w:val="31"/>
  </w:num>
  <w:num w:numId="19">
    <w:abstractNumId w:val="42"/>
  </w:num>
  <w:num w:numId="20">
    <w:abstractNumId w:val="9"/>
  </w:num>
  <w:num w:numId="21">
    <w:abstractNumId w:val="46"/>
  </w:num>
  <w:num w:numId="22">
    <w:abstractNumId w:val="15"/>
  </w:num>
  <w:num w:numId="23">
    <w:abstractNumId w:val="4"/>
  </w:num>
  <w:num w:numId="24">
    <w:abstractNumId w:val="20"/>
  </w:num>
  <w:num w:numId="25">
    <w:abstractNumId w:val="2"/>
  </w:num>
  <w:num w:numId="26">
    <w:abstractNumId w:val="22"/>
  </w:num>
  <w:num w:numId="27">
    <w:abstractNumId w:val="35"/>
  </w:num>
  <w:num w:numId="28">
    <w:abstractNumId w:val="27"/>
  </w:num>
  <w:num w:numId="29">
    <w:abstractNumId w:val="6"/>
  </w:num>
  <w:num w:numId="30">
    <w:abstractNumId w:val="32"/>
  </w:num>
  <w:num w:numId="31">
    <w:abstractNumId w:val="3"/>
  </w:num>
  <w:num w:numId="32">
    <w:abstractNumId w:val="28"/>
  </w:num>
  <w:num w:numId="33">
    <w:abstractNumId w:val="33"/>
  </w:num>
  <w:num w:numId="34">
    <w:abstractNumId w:val="10"/>
  </w:num>
  <w:num w:numId="35">
    <w:abstractNumId w:val="1"/>
  </w:num>
  <w:num w:numId="36">
    <w:abstractNumId w:val="24"/>
  </w:num>
  <w:num w:numId="37">
    <w:abstractNumId w:val="39"/>
  </w:num>
  <w:num w:numId="38">
    <w:abstractNumId w:val="34"/>
  </w:num>
  <w:num w:numId="39">
    <w:abstractNumId w:val="7"/>
  </w:num>
  <w:num w:numId="40">
    <w:abstractNumId w:val="0"/>
  </w:num>
  <w:num w:numId="41">
    <w:abstractNumId w:val="29"/>
  </w:num>
  <w:num w:numId="42">
    <w:abstractNumId w:val="30"/>
  </w:num>
  <w:num w:numId="43">
    <w:abstractNumId w:val="8"/>
  </w:num>
  <w:num w:numId="44">
    <w:abstractNumId w:val="40"/>
  </w:num>
  <w:num w:numId="45">
    <w:abstractNumId w:val="5"/>
  </w:num>
  <w:num w:numId="46">
    <w:abstractNumId w:val="36"/>
  </w:num>
  <w:num w:numId="47">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397"/>
    <w:rsid w:val="00003EE1"/>
    <w:rsid w:val="00027A03"/>
    <w:rsid w:val="00041588"/>
    <w:rsid w:val="0005606F"/>
    <w:rsid w:val="0007169C"/>
    <w:rsid w:val="000833F1"/>
    <w:rsid w:val="000B7244"/>
    <w:rsid w:val="001175D8"/>
    <w:rsid w:val="0014699B"/>
    <w:rsid w:val="00167FAF"/>
    <w:rsid w:val="00176090"/>
    <w:rsid w:val="00185202"/>
    <w:rsid w:val="00197467"/>
    <w:rsid w:val="001975A1"/>
    <w:rsid w:val="001C1031"/>
    <w:rsid w:val="001E54E3"/>
    <w:rsid w:val="001F7FDB"/>
    <w:rsid w:val="00201349"/>
    <w:rsid w:val="00211A5D"/>
    <w:rsid w:val="00222326"/>
    <w:rsid w:val="002327D3"/>
    <w:rsid w:val="00245938"/>
    <w:rsid w:val="002628A3"/>
    <w:rsid w:val="002734B6"/>
    <w:rsid w:val="00275B72"/>
    <w:rsid w:val="00290C8C"/>
    <w:rsid w:val="002B0997"/>
    <w:rsid w:val="0030069F"/>
    <w:rsid w:val="00302505"/>
    <w:rsid w:val="0034230F"/>
    <w:rsid w:val="00342D33"/>
    <w:rsid w:val="00362B7D"/>
    <w:rsid w:val="003D3021"/>
    <w:rsid w:val="003E53F5"/>
    <w:rsid w:val="003F090D"/>
    <w:rsid w:val="00412E28"/>
    <w:rsid w:val="0044098B"/>
    <w:rsid w:val="004448F0"/>
    <w:rsid w:val="0044513D"/>
    <w:rsid w:val="00476B74"/>
    <w:rsid w:val="00480ED1"/>
    <w:rsid w:val="004A7468"/>
    <w:rsid w:val="004D5500"/>
    <w:rsid w:val="004F300E"/>
    <w:rsid w:val="00522924"/>
    <w:rsid w:val="005517BE"/>
    <w:rsid w:val="00590698"/>
    <w:rsid w:val="005A2946"/>
    <w:rsid w:val="005B3ADD"/>
    <w:rsid w:val="005D2440"/>
    <w:rsid w:val="005E7094"/>
    <w:rsid w:val="00600A4F"/>
    <w:rsid w:val="006062BF"/>
    <w:rsid w:val="00615DD4"/>
    <w:rsid w:val="00676A35"/>
    <w:rsid w:val="00682980"/>
    <w:rsid w:val="00684858"/>
    <w:rsid w:val="00684DDA"/>
    <w:rsid w:val="0068596E"/>
    <w:rsid w:val="006F189C"/>
    <w:rsid w:val="007B0674"/>
    <w:rsid w:val="007C373C"/>
    <w:rsid w:val="0080620D"/>
    <w:rsid w:val="0084226B"/>
    <w:rsid w:val="0084315D"/>
    <w:rsid w:val="00861407"/>
    <w:rsid w:val="008616AD"/>
    <w:rsid w:val="008719D4"/>
    <w:rsid w:val="00876169"/>
    <w:rsid w:val="008D6D29"/>
    <w:rsid w:val="008D7E75"/>
    <w:rsid w:val="009034F4"/>
    <w:rsid w:val="00906954"/>
    <w:rsid w:val="00930579"/>
    <w:rsid w:val="00932D85"/>
    <w:rsid w:val="00940CF4"/>
    <w:rsid w:val="009531CC"/>
    <w:rsid w:val="00953331"/>
    <w:rsid w:val="00953977"/>
    <w:rsid w:val="00971192"/>
    <w:rsid w:val="009B3BBA"/>
    <w:rsid w:val="009C6397"/>
    <w:rsid w:val="009D0E4C"/>
    <w:rsid w:val="00A01C63"/>
    <w:rsid w:val="00A466E9"/>
    <w:rsid w:val="00A61570"/>
    <w:rsid w:val="00A771AF"/>
    <w:rsid w:val="00A93E1A"/>
    <w:rsid w:val="00AC70B8"/>
    <w:rsid w:val="00AD3DA0"/>
    <w:rsid w:val="00AF049F"/>
    <w:rsid w:val="00AF2DCF"/>
    <w:rsid w:val="00B10346"/>
    <w:rsid w:val="00B3388D"/>
    <w:rsid w:val="00B94F9B"/>
    <w:rsid w:val="00BA568E"/>
    <w:rsid w:val="00BC30BE"/>
    <w:rsid w:val="00BD6CA7"/>
    <w:rsid w:val="00BF0009"/>
    <w:rsid w:val="00C02196"/>
    <w:rsid w:val="00C1645F"/>
    <w:rsid w:val="00C245DE"/>
    <w:rsid w:val="00C45D88"/>
    <w:rsid w:val="00C47DDF"/>
    <w:rsid w:val="00C73CD1"/>
    <w:rsid w:val="00C8417D"/>
    <w:rsid w:val="00C87CDB"/>
    <w:rsid w:val="00CC04F5"/>
    <w:rsid w:val="00CC7929"/>
    <w:rsid w:val="00CD0C73"/>
    <w:rsid w:val="00CD5E5B"/>
    <w:rsid w:val="00D04634"/>
    <w:rsid w:val="00D05F34"/>
    <w:rsid w:val="00D1086B"/>
    <w:rsid w:val="00D30997"/>
    <w:rsid w:val="00D55B35"/>
    <w:rsid w:val="00D81768"/>
    <w:rsid w:val="00D8589E"/>
    <w:rsid w:val="00D94429"/>
    <w:rsid w:val="00D94E89"/>
    <w:rsid w:val="00D9784A"/>
    <w:rsid w:val="00DB1EFF"/>
    <w:rsid w:val="00DC1C47"/>
    <w:rsid w:val="00E42B53"/>
    <w:rsid w:val="00E5289F"/>
    <w:rsid w:val="00E61FEE"/>
    <w:rsid w:val="00E632CD"/>
    <w:rsid w:val="00E64BE3"/>
    <w:rsid w:val="00E916AF"/>
    <w:rsid w:val="00EA24C5"/>
    <w:rsid w:val="00EF23EE"/>
    <w:rsid w:val="00F02152"/>
    <w:rsid w:val="00F26224"/>
    <w:rsid w:val="00F41CE4"/>
    <w:rsid w:val="00F641A3"/>
    <w:rsid w:val="00F825CC"/>
    <w:rsid w:val="00F8356B"/>
    <w:rsid w:val="00F91EA5"/>
    <w:rsid w:val="00F95225"/>
    <w:rsid w:val="00FA6C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FCA2"/>
  <w15:chartTrackingRefBased/>
  <w15:docId w15:val="{0CFBCF7D-DE9F-42E1-B395-76A27E24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5289F"/>
    <w:pPr>
      <w:spacing w:after="200" w:line="276" w:lineRule="auto"/>
    </w:pPr>
    <w:rPr>
      <w:rFonts w:eastAsiaTheme="minorEastAsia" w:cs="Times New Roman"/>
      <w:lang w:eastAsia="sk-SK"/>
    </w:rPr>
  </w:style>
  <w:style w:type="paragraph" w:styleId="Nadpis2">
    <w:name w:val="heading 2"/>
    <w:basedOn w:val="Normlny"/>
    <w:next w:val="Normlny"/>
    <w:link w:val="Nadpis2Char"/>
    <w:autoRedefine/>
    <w:uiPriority w:val="9"/>
    <w:unhideWhenUsed/>
    <w:qFormat/>
    <w:rsid w:val="0080620D"/>
    <w:pPr>
      <w:keepNext/>
      <w:keepLines/>
      <w:numPr>
        <w:numId w:val="24"/>
      </w:numPr>
      <w:spacing w:after="0" w:line="240" w:lineRule="auto"/>
      <w:jc w:val="center"/>
      <w:outlineLvl w:val="1"/>
    </w:pPr>
    <w:rPr>
      <w:rFonts w:ascii="Times New Roman" w:eastAsiaTheme="majorEastAsia" w:hAnsi="Times New Roman" w:cstheme="majorBidi"/>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E5289F"/>
    <w:pPr>
      <w:ind w:left="720"/>
      <w:contextualSpacing/>
    </w:pPr>
    <w:rPr>
      <w:rFonts w:eastAsia="Times New Roman"/>
      <w:lang w:eastAsia="en-US"/>
    </w:rPr>
  </w:style>
  <w:style w:type="paragraph" w:styleId="Textvysvetlivky">
    <w:name w:val="endnote text"/>
    <w:basedOn w:val="Normlny"/>
    <w:link w:val="TextvysvetlivkyChar"/>
    <w:uiPriority w:val="99"/>
    <w:semiHidden/>
    <w:unhideWhenUsed/>
    <w:rsid w:val="00E5289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E5289F"/>
    <w:rPr>
      <w:rFonts w:eastAsiaTheme="minorEastAsia" w:cs="Times New Roman"/>
      <w:sz w:val="20"/>
      <w:szCs w:val="20"/>
      <w:lang w:eastAsia="sk-SK"/>
    </w:rPr>
  </w:style>
  <w:style w:type="character" w:styleId="Odkaznavysvetlivku">
    <w:name w:val="endnote reference"/>
    <w:basedOn w:val="Predvolenpsmoodseku"/>
    <w:uiPriority w:val="99"/>
    <w:semiHidden/>
    <w:unhideWhenUsed/>
    <w:rsid w:val="00E5289F"/>
    <w:rPr>
      <w:rFonts w:cs="Times New Roman"/>
      <w:vertAlign w:val="superscript"/>
      <w:rtl w:val="0"/>
      <w:cs w:val="0"/>
    </w:rPr>
  </w:style>
  <w:style w:type="paragraph" w:styleId="Zkladntext">
    <w:name w:val="Body Text"/>
    <w:basedOn w:val="Normlny"/>
    <w:link w:val="ZkladntextChar"/>
    <w:uiPriority w:val="99"/>
    <w:rsid w:val="00E5289F"/>
    <w:pPr>
      <w:spacing w:after="0" w:line="240" w:lineRule="auto"/>
      <w:jc w:val="both"/>
    </w:pPr>
    <w:rPr>
      <w:rFonts w:ascii="Times New Roman" w:eastAsia="Times New Roman" w:hAnsi="Times New Roman"/>
      <w:sz w:val="28"/>
      <w:szCs w:val="28"/>
    </w:rPr>
  </w:style>
  <w:style w:type="character" w:customStyle="1" w:styleId="ZkladntextChar">
    <w:name w:val="Základný text Char"/>
    <w:basedOn w:val="Predvolenpsmoodseku"/>
    <w:link w:val="Zkladntext"/>
    <w:uiPriority w:val="99"/>
    <w:rsid w:val="00E5289F"/>
    <w:rPr>
      <w:rFonts w:ascii="Times New Roman" w:eastAsia="Times New Roman" w:hAnsi="Times New Roman" w:cs="Times New Roman"/>
      <w:sz w:val="28"/>
      <w:szCs w:val="28"/>
      <w:lang w:eastAsia="sk-SK"/>
    </w:rPr>
  </w:style>
  <w:style w:type="paragraph" w:styleId="Hlavika">
    <w:name w:val="header"/>
    <w:basedOn w:val="Normlny"/>
    <w:link w:val="HlavikaChar"/>
    <w:uiPriority w:val="99"/>
    <w:unhideWhenUsed/>
    <w:rsid w:val="005B3AD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B3ADD"/>
    <w:rPr>
      <w:rFonts w:eastAsiaTheme="minorEastAsia" w:cs="Times New Roman"/>
      <w:lang w:eastAsia="sk-SK"/>
    </w:rPr>
  </w:style>
  <w:style w:type="paragraph" w:styleId="Pta">
    <w:name w:val="footer"/>
    <w:basedOn w:val="Normlny"/>
    <w:link w:val="PtaChar"/>
    <w:uiPriority w:val="99"/>
    <w:unhideWhenUsed/>
    <w:rsid w:val="005B3ADD"/>
    <w:pPr>
      <w:tabs>
        <w:tab w:val="center" w:pos="4536"/>
        <w:tab w:val="right" w:pos="9072"/>
      </w:tabs>
      <w:spacing w:after="0" w:line="240" w:lineRule="auto"/>
    </w:pPr>
  </w:style>
  <w:style w:type="character" w:customStyle="1" w:styleId="PtaChar">
    <w:name w:val="Päta Char"/>
    <w:basedOn w:val="Predvolenpsmoodseku"/>
    <w:link w:val="Pta"/>
    <w:uiPriority w:val="99"/>
    <w:rsid w:val="005B3ADD"/>
    <w:rPr>
      <w:rFonts w:eastAsiaTheme="minorEastAsia" w:cs="Times New Roman"/>
      <w:lang w:eastAsia="sk-SK"/>
    </w:rPr>
  </w:style>
  <w:style w:type="character" w:styleId="Odkaznakomentr">
    <w:name w:val="annotation reference"/>
    <w:basedOn w:val="Predvolenpsmoodseku"/>
    <w:uiPriority w:val="99"/>
    <w:semiHidden/>
    <w:unhideWhenUsed/>
    <w:rsid w:val="00CC04F5"/>
    <w:rPr>
      <w:sz w:val="16"/>
      <w:szCs w:val="16"/>
    </w:rPr>
  </w:style>
  <w:style w:type="paragraph" w:styleId="Textkomentra">
    <w:name w:val="annotation text"/>
    <w:basedOn w:val="Normlny"/>
    <w:link w:val="TextkomentraChar"/>
    <w:uiPriority w:val="99"/>
    <w:semiHidden/>
    <w:unhideWhenUsed/>
    <w:rsid w:val="00CC04F5"/>
    <w:pPr>
      <w:spacing w:line="240" w:lineRule="auto"/>
    </w:pPr>
    <w:rPr>
      <w:sz w:val="20"/>
      <w:szCs w:val="20"/>
    </w:rPr>
  </w:style>
  <w:style w:type="character" w:customStyle="1" w:styleId="TextkomentraChar">
    <w:name w:val="Text komentára Char"/>
    <w:basedOn w:val="Predvolenpsmoodseku"/>
    <w:link w:val="Textkomentra"/>
    <w:uiPriority w:val="99"/>
    <w:semiHidden/>
    <w:rsid w:val="00CC04F5"/>
    <w:rPr>
      <w:rFonts w:eastAsiaTheme="minorEastAsia"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CC04F5"/>
    <w:rPr>
      <w:b/>
      <w:bCs/>
    </w:rPr>
  </w:style>
  <w:style w:type="character" w:customStyle="1" w:styleId="PredmetkomentraChar">
    <w:name w:val="Predmet komentára Char"/>
    <w:basedOn w:val="TextkomentraChar"/>
    <w:link w:val="Predmetkomentra"/>
    <w:uiPriority w:val="99"/>
    <w:semiHidden/>
    <w:rsid w:val="00CC04F5"/>
    <w:rPr>
      <w:rFonts w:eastAsiaTheme="minorEastAsia" w:cs="Times New Roman"/>
      <w:b/>
      <w:bCs/>
      <w:sz w:val="20"/>
      <w:szCs w:val="20"/>
      <w:lang w:eastAsia="sk-SK"/>
    </w:rPr>
  </w:style>
  <w:style w:type="paragraph" w:styleId="Textbubliny">
    <w:name w:val="Balloon Text"/>
    <w:basedOn w:val="Normlny"/>
    <w:link w:val="TextbublinyChar"/>
    <w:uiPriority w:val="99"/>
    <w:semiHidden/>
    <w:unhideWhenUsed/>
    <w:rsid w:val="00CC04F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C04F5"/>
    <w:rPr>
      <w:rFonts w:ascii="Segoe UI" w:eastAsiaTheme="minorEastAsia" w:hAnsi="Segoe UI" w:cs="Segoe UI"/>
      <w:sz w:val="18"/>
      <w:szCs w:val="18"/>
      <w:lang w:eastAsia="sk-SK"/>
    </w:rPr>
  </w:style>
  <w:style w:type="paragraph" w:styleId="Textpoznmkypodiarou">
    <w:name w:val="footnote text"/>
    <w:basedOn w:val="Normlny"/>
    <w:link w:val="TextpoznmkypodiarouChar"/>
    <w:uiPriority w:val="99"/>
    <w:semiHidden/>
    <w:unhideWhenUsed/>
    <w:rsid w:val="008719D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8719D4"/>
    <w:rPr>
      <w:rFonts w:eastAsiaTheme="minorEastAsia" w:cs="Times New Roman"/>
      <w:sz w:val="20"/>
      <w:szCs w:val="20"/>
      <w:lang w:eastAsia="sk-SK"/>
    </w:rPr>
  </w:style>
  <w:style w:type="character" w:styleId="Odkaznapoznmkupodiarou">
    <w:name w:val="footnote reference"/>
    <w:basedOn w:val="Predvolenpsmoodseku"/>
    <w:uiPriority w:val="99"/>
    <w:unhideWhenUsed/>
    <w:rsid w:val="008719D4"/>
    <w:rPr>
      <w:vertAlign w:val="superscript"/>
    </w:rPr>
  </w:style>
  <w:style w:type="character" w:customStyle="1" w:styleId="Nadpis2Char">
    <w:name w:val="Nadpis 2 Char"/>
    <w:basedOn w:val="Predvolenpsmoodseku"/>
    <w:link w:val="Nadpis2"/>
    <w:uiPriority w:val="9"/>
    <w:rsid w:val="0080620D"/>
    <w:rPr>
      <w:rFonts w:ascii="Times New Roman" w:eastAsiaTheme="majorEastAsia" w:hAnsi="Times New Roman" w:cstheme="majorBidi"/>
      <w:sz w:val="24"/>
      <w:szCs w:val="2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WKX3UHSAJ2R6-2-1441120</_dlc_DocId>
    <_dlc_DocIdUrl xmlns="e60a29af-d413-48d4-bd90-fe9d2a897e4b">
      <Url>https://ovdmasv601/sites/DMS/_layouts/15/DocIdRedir.aspx?ID=WKX3UHSAJ2R6-2-1441120</Url>
      <Description>WKX3UHSAJ2R6-2-1441120</Description>
    </_dlc_DocIdUrl>
  </documentManagement>
</p:properties>
</file>

<file path=customXml/itemProps1.xml><?xml version="1.0" encoding="utf-8"?>
<ds:datastoreItem xmlns:ds="http://schemas.openxmlformats.org/officeDocument/2006/customXml" ds:itemID="{0D8FCC7F-C1D1-414D-9719-8C906F811DF5}">
  <ds:schemaRefs>
    <ds:schemaRef ds:uri="http://schemas.openxmlformats.org/officeDocument/2006/bibliography"/>
  </ds:schemaRefs>
</ds:datastoreItem>
</file>

<file path=customXml/itemProps2.xml><?xml version="1.0" encoding="utf-8"?>
<ds:datastoreItem xmlns:ds="http://schemas.openxmlformats.org/officeDocument/2006/customXml" ds:itemID="{0F051690-853F-4970-9BE4-7E9FBBB5C0FA}"/>
</file>

<file path=customXml/itemProps3.xml><?xml version="1.0" encoding="utf-8"?>
<ds:datastoreItem xmlns:ds="http://schemas.openxmlformats.org/officeDocument/2006/customXml" ds:itemID="{AA63FBBB-B6A8-471C-AE8C-32EC6CEE2A30}"/>
</file>

<file path=customXml/itemProps4.xml><?xml version="1.0" encoding="utf-8"?>
<ds:datastoreItem xmlns:ds="http://schemas.openxmlformats.org/officeDocument/2006/customXml" ds:itemID="{7F3E1091-A256-4D45-9437-3B3751C5B7E0}"/>
</file>

<file path=customXml/itemProps5.xml><?xml version="1.0" encoding="utf-8"?>
<ds:datastoreItem xmlns:ds="http://schemas.openxmlformats.org/officeDocument/2006/customXml" ds:itemID="{22C05212-35AC-4B51-BF7E-133E0DE5C2F3}"/>
</file>

<file path=docProps/app.xml><?xml version="1.0" encoding="utf-8"?>
<Properties xmlns="http://schemas.openxmlformats.org/officeDocument/2006/extended-properties" xmlns:vt="http://schemas.openxmlformats.org/officeDocument/2006/docPropsVTypes">
  <Template>Normal</Template>
  <TotalTime>735</TotalTime>
  <Pages>1</Pages>
  <Words>4836</Words>
  <Characters>27568</Characters>
  <Application>Microsoft Office Word</Application>
  <DocSecurity>0</DocSecurity>
  <Lines>229</Lines>
  <Paragraphs>64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KOVAĽOVÁ Anna</dc:creator>
  <cp:keywords/>
  <dc:description/>
  <cp:lastModifiedBy>KOVAĽOVÁ Anna</cp:lastModifiedBy>
  <cp:revision>91</cp:revision>
  <cp:lastPrinted>2026-03-26T18:54:00Z</cp:lastPrinted>
  <dcterms:created xsi:type="dcterms:W3CDTF">2025-12-17T10:03:00Z</dcterms:created>
  <dcterms:modified xsi:type="dcterms:W3CDTF">2026-03-26T18:54:00Z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36f0458a-60c4-49b0-bd08-b1517a8e521a</vt:lpwstr>
  </property>
</Properties>
</file>